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仿宋" w:hAnsi="仿宋" w:eastAsia="仿宋" w:cs="仿宋"/>
          <w:b/>
          <w:bCs/>
          <w:sz w:val="32"/>
          <w:szCs w:val="40"/>
          <w:lang w:val="en-US" w:eastAsia="zh-CN"/>
        </w:rPr>
      </w:pPr>
      <w:r>
        <w:rPr>
          <w:rFonts w:hint="eastAsia" w:ascii="仿宋" w:hAnsi="仿宋" w:eastAsia="仿宋" w:cs="仿宋"/>
          <w:b/>
          <w:bCs/>
          <w:sz w:val="32"/>
          <w:szCs w:val="32"/>
          <w:vertAlign w:val="baseline"/>
          <w:lang w:val="en-US" w:eastAsia="zh-CN"/>
        </w:rPr>
        <w:t>附件5：</w:t>
      </w:r>
      <w:r>
        <w:rPr>
          <w:rFonts w:hint="eastAsia" w:ascii="仿宋" w:hAnsi="仿宋" w:eastAsia="仿宋" w:cs="仿宋"/>
          <w:b/>
          <w:bCs/>
          <w:sz w:val="32"/>
          <w:szCs w:val="40"/>
          <w:lang w:val="en-US" w:eastAsia="zh-CN"/>
        </w:rPr>
        <w:t>采购要求及评审方法/标准</w:t>
      </w:r>
    </w:p>
    <w:p>
      <w:pP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包号：</w:t>
      </w:r>
      <w:r>
        <w:rPr>
          <w:rFonts w:hint="eastAsia" w:ascii="仿宋" w:hAnsi="仿宋" w:eastAsia="仿宋" w:cs="仿宋"/>
          <w:b w:val="0"/>
          <w:bCs w:val="0"/>
          <w:sz w:val="32"/>
          <w:szCs w:val="32"/>
          <w:vertAlign w:val="baseline"/>
          <w:lang w:val="en-US" w:eastAsia="zh-CN"/>
        </w:rPr>
        <w:t>1</w:t>
      </w:r>
    </w:p>
    <w:p>
      <w:pPr>
        <w:rPr>
          <w:rFonts w:hint="eastAsia" w:ascii="仿宋" w:hAnsi="仿宋" w:eastAsia="仿宋" w:cs="仿宋"/>
          <w:b w:val="0"/>
          <w:bCs w:val="0"/>
          <w:sz w:val="32"/>
          <w:szCs w:val="32"/>
          <w:vertAlign w:val="baseline"/>
          <w:lang w:val="en-US" w:eastAsia="zh-CN"/>
        </w:rPr>
      </w:pPr>
      <w:r>
        <w:rPr>
          <w:rFonts w:hint="eastAsia" w:ascii="仿宋" w:hAnsi="仿宋" w:eastAsia="仿宋" w:cs="仿宋"/>
          <w:b/>
          <w:bCs/>
          <w:sz w:val="32"/>
          <w:szCs w:val="32"/>
          <w:vertAlign w:val="baseline"/>
          <w:lang w:val="en-US" w:eastAsia="zh-CN"/>
        </w:rPr>
        <w:t>耗材名称：</w:t>
      </w:r>
      <w:r>
        <w:rPr>
          <w:rFonts w:hint="eastAsia" w:ascii="仿宋" w:hAnsi="仿宋" w:eastAsia="仿宋" w:cs="仿宋"/>
          <w:b w:val="0"/>
          <w:bCs w:val="0"/>
          <w:sz w:val="32"/>
          <w:szCs w:val="32"/>
          <w:vertAlign w:val="baseline"/>
          <w:lang w:val="en-US" w:eastAsia="zh-CN"/>
        </w:rPr>
        <w:t>尿素13C片呼气试验药盒</w:t>
      </w:r>
    </w:p>
    <w:p>
      <w:pPr>
        <w:rPr>
          <w:rFonts w:hint="default" w:ascii="仿宋" w:hAnsi="仿宋" w:eastAsia="仿宋" w:cs="仿宋"/>
          <w:b w:val="0"/>
          <w:bCs w:val="0"/>
          <w:sz w:val="32"/>
          <w:szCs w:val="32"/>
          <w:vertAlign w:val="baseline"/>
          <w:lang w:val="en-US" w:eastAsia="zh-CN"/>
        </w:rPr>
      </w:pPr>
      <w:r>
        <w:rPr>
          <w:rFonts w:hint="eastAsia" w:ascii="仿宋" w:hAnsi="仿宋" w:eastAsia="仿宋" w:cs="仿宋"/>
          <w:b/>
          <w:bCs/>
          <w:sz w:val="32"/>
          <w:szCs w:val="32"/>
          <w:vertAlign w:val="baseline"/>
          <w:lang w:val="en-US" w:eastAsia="zh-CN"/>
        </w:rPr>
        <w:t>规格或要求：</w:t>
      </w:r>
      <w:r>
        <w:rPr>
          <w:rFonts w:hint="eastAsia" w:ascii="仿宋" w:hAnsi="仿宋" w:eastAsia="仿宋" w:cs="仿宋"/>
          <w:b w:val="0"/>
          <w:bCs w:val="0"/>
          <w:sz w:val="32"/>
          <w:szCs w:val="32"/>
          <w:vertAlign w:val="baseline"/>
          <w:lang w:val="en-US" w:eastAsia="zh-CN"/>
        </w:rPr>
        <w:t>主要使用科室：内镜中心。用于幽门螺旋杆菌（HP菌）的无创诊断，45mg和75mg或其他剂量。报价分为产品报价和设备报价，可联合投标。</w:t>
      </w:r>
    </w:p>
    <w:p>
      <w:pP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报价表</w:t>
      </w:r>
    </w:p>
    <w:tbl>
      <w:tblPr>
        <w:tblStyle w:val="5"/>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1214"/>
        <w:gridCol w:w="799"/>
        <w:gridCol w:w="1281"/>
        <w:gridCol w:w="1339"/>
        <w:gridCol w:w="2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03" w:type="pct"/>
            <w:noWrap w:val="0"/>
            <w:vAlign w:val="center"/>
          </w:tcPr>
          <w:p>
            <w:pPr>
              <w:pStyle w:val="2"/>
              <w:jc w:val="center"/>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设备名称</w:t>
            </w:r>
          </w:p>
        </w:tc>
        <w:tc>
          <w:tcPr>
            <w:tcW w:w="713" w:type="pct"/>
            <w:noWrap w:val="0"/>
            <w:vAlign w:val="center"/>
          </w:tcPr>
          <w:p>
            <w:pPr>
              <w:pStyle w:val="2"/>
              <w:jc w:val="center"/>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规格型号</w:t>
            </w:r>
          </w:p>
        </w:tc>
        <w:tc>
          <w:tcPr>
            <w:tcW w:w="469" w:type="pct"/>
            <w:noWrap w:val="0"/>
            <w:vAlign w:val="center"/>
          </w:tcPr>
          <w:p>
            <w:pPr>
              <w:pStyle w:val="2"/>
              <w:jc w:val="center"/>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单位</w:t>
            </w:r>
          </w:p>
        </w:tc>
        <w:tc>
          <w:tcPr>
            <w:tcW w:w="752" w:type="pct"/>
            <w:noWrap w:val="0"/>
            <w:vAlign w:val="center"/>
          </w:tcPr>
          <w:p>
            <w:pPr>
              <w:pStyle w:val="2"/>
              <w:jc w:val="center"/>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单价（元）</w:t>
            </w:r>
          </w:p>
        </w:tc>
        <w:tc>
          <w:tcPr>
            <w:tcW w:w="786" w:type="pct"/>
            <w:noWrap w:val="0"/>
            <w:vAlign w:val="center"/>
          </w:tcPr>
          <w:p>
            <w:pPr>
              <w:pStyle w:val="2"/>
              <w:jc w:val="center"/>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注册证号</w:t>
            </w:r>
          </w:p>
        </w:tc>
        <w:tc>
          <w:tcPr>
            <w:tcW w:w="1475" w:type="pct"/>
            <w:noWrap w:val="0"/>
            <w:vAlign w:val="center"/>
          </w:tcPr>
          <w:p>
            <w:pPr>
              <w:pStyle w:val="2"/>
              <w:jc w:val="center"/>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803" w:type="pct"/>
            <w:noWrap w:val="0"/>
            <w:vAlign w:val="center"/>
          </w:tcPr>
          <w:p>
            <w:pPr>
              <w:pStyle w:val="2"/>
              <w:jc w:val="center"/>
              <w:rPr>
                <w:rFonts w:hint="eastAsia" w:ascii="仿宋_GB2312" w:hAnsi="仿宋_GB2312" w:eastAsia="仿宋_GB2312" w:cs="仿宋_GB2312"/>
                <w:b w:val="0"/>
                <w:bCs w:val="0"/>
                <w:lang w:val="en-US" w:eastAsia="zh-CN"/>
              </w:rPr>
            </w:pPr>
          </w:p>
        </w:tc>
        <w:tc>
          <w:tcPr>
            <w:tcW w:w="713" w:type="pct"/>
            <w:noWrap w:val="0"/>
            <w:vAlign w:val="center"/>
          </w:tcPr>
          <w:p>
            <w:pPr>
              <w:pStyle w:val="2"/>
              <w:jc w:val="center"/>
              <w:rPr>
                <w:rFonts w:hint="eastAsia" w:ascii="仿宋_GB2312" w:hAnsi="仿宋_GB2312" w:eastAsia="仿宋_GB2312" w:cs="仿宋_GB2312"/>
                <w:b w:val="0"/>
                <w:bCs w:val="0"/>
                <w:lang w:val="en-US" w:eastAsia="zh-CN"/>
              </w:rPr>
            </w:pPr>
          </w:p>
        </w:tc>
        <w:tc>
          <w:tcPr>
            <w:tcW w:w="469" w:type="pct"/>
            <w:noWrap w:val="0"/>
            <w:vAlign w:val="center"/>
          </w:tcPr>
          <w:p>
            <w:pPr>
              <w:pStyle w:val="2"/>
              <w:jc w:val="center"/>
              <w:rPr>
                <w:rFonts w:hint="eastAsia" w:ascii="仿宋_GB2312" w:hAnsi="仿宋_GB2312" w:eastAsia="仿宋_GB2312" w:cs="仿宋_GB2312"/>
                <w:b w:val="0"/>
                <w:bCs w:val="0"/>
                <w:lang w:val="en-US" w:eastAsia="zh-CN"/>
              </w:rPr>
            </w:pPr>
          </w:p>
        </w:tc>
        <w:tc>
          <w:tcPr>
            <w:tcW w:w="752" w:type="pct"/>
            <w:noWrap w:val="0"/>
            <w:vAlign w:val="center"/>
          </w:tcPr>
          <w:p>
            <w:pPr>
              <w:pStyle w:val="2"/>
              <w:jc w:val="center"/>
              <w:rPr>
                <w:rFonts w:hint="eastAsia" w:ascii="仿宋_GB2312" w:hAnsi="仿宋_GB2312" w:eastAsia="仿宋_GB2312" w:cs="仿宋_GB2312"/>
                <w:b w:val="0"/>
                <w:bCs w:val="0"/>
                <w:lang w:val="en-US" w:eastAsia="zh-CN"/>
              </w:rPr>
            </w:pPr>
          </w:p>
        </w:tc>
        <w:tc>
          <w:tcPr>
            <w:tcW w:w="786" w:type="pct"/>
            <w:noWrap w:val="0"/>
            <w:vAlign w:val="center"/>
          </w:tcPr>
          <w:p>
            <w:pPr>
              <w:pStyle w:val="2"/>
              <w:jc w:val="center"/>
              <w:rPr>
                <w:rFonts w:hint="eastAsia" w:ascii="仿宋_GB2312" w:hAnsi="仿宋_GB2312" w:eastAsia="仿宋_GB2312" w:cs="仿宋_GB2312"/>
                <w:b w:val="0"/>
                <w:bCs w:val="0"/>
                <w:lang w:val="en-US" w:eastAsia="zh-CN"/>
              </w:rPr>
            </w:pPr>
          </w:p>
        </w:tc>
        <w:tc>
          <w:tcPr>
            <w:tcW w:w="1475" w:type="pct"/>
            <w:noWrap w:val="0"/>
            <w:vAlign w:val="center"/>
          </w:tcPr>
          <w:p>
            <w:pPr>
              <w:pStyle w:val="2"/>
              <w:jc w:val="center"/>
              <w:rPr>
                <w:rFonts w:hint="eastAsia" w:ascii="仿宋_GB2312" w:hAnsi="仿宋_GB2312" w:eastAsia="仿宋_GB2312" w:cs="仿宋_GB2312"/>
                <w:b w:val="0"/>
                <w:bCs w:val="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03" w:type="pct"/>
            <w:noWrap w:val="0"/>
            <w:vAlign w:val="center"/>
          </w:tcPr>
          <w:p>
            <w:pPr>
              <w:pStyle w:val="2"/>
              <w:jc w:val="center"/>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产品名称</w:t>
            </w:r>
          </w:p>
        </w:tc>
        <w:tc>
          <w:tcPr>
            <w:tcW w:w="713" w:type="pct"/>
            <w:noWrap w:val="0"/>
            <w:vAlign w:val="center"/>
          </w:tcPr>
          <w:p>
            <w:pPr>
              <w:pStyle w:val="2"/>
              <w:jc w:val="center"/>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规格型号</w:t>
            </w:r>
          </w:p>
        </w:tc>
        <w:tc>
          <w:tcPr>
            <w:tcW w:w="469" w:type="pct"/>
            <w:noWrap w:val="0"/>
            <w:vAlign w:val="center"/>
          </w:tcPr>
          <w:p>
            <w:pPr>
              <w:pStyle w:val="2"/>
              <w:jc w:val="center"/>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单位</w:t>
            </w:r>
          </w:p>
        </w:tc>
        <w:tc>
          <w:tcPr>
            <w:tcW w:w="752" w:type="pct"/>
            <w:noWrap w:val="0"/>
            <w:vAlign w:val="center"/>
          </w:tcPr>
          <w:p>
            <w:pPr>
              <w:pStyle w:val="2"/>
              <w:jc w:val="center"/>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单价（元）</w:t>
            </w:r>
          </w:p>
        </w:tc>
        <w:tc>
          <w:tcPr>
            <w:tcW w:w="786" w:type="pct"/>
            <w:noWrap w:val="0"/>
            <w:vAlign w:val="center"/>
          </w:tcPr>
          <w:p>
            <w:pPr>
              <w:pStyle w:val="2"/>
              <w:jc w:val="center"/>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注册证号</w:t>
            </w:r>
          </w:p>
        </w:tc>
        <w:tc>
          <w:tcPr>
            <w:tcW w:w="1475" w:type="pct"/>
            <w:noWrap w:val="0"/>
            <w:vAlign w:val="center"/>
          </w:tcPr>
          <w:p>
            <w:pPr>
              <w:pStyle w:val="2"/>
              <w:jc w:val="center"/>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03" w:type="pct"/>
            <w:noWrap w:val="0"/>
            <w:vAlign w:val="center"/>
          </w:tcPr>
          <w:p>
            <w:pPr>
              <w:pStyle w:val="2"/>
              <w:jc w:val="center"/>
              <w:rPr>
                <w:rFonts w:hint="eastAsia" w:ascii="仿宋_GB2312" w:hAnsi="仿宋_GB2312" w:eastAsia="仿宋_GB2312" w:cs="仿宋_GB2312"/>
                <w:lang w:val="en-US" w:eastAsia="zh-CN"/>
              </w:rPr>
            </w:pPr>
          </w:p>
        </w:tc>
        <w:tc>
          <w:tcPr>
            <w:tcW w:w="713" w:type="pct"/>
            <w:noWrap w:val="0"/>
            <w:vAlign w:val="center"/>
          </w:tcPr>
          <w:p>
            <w:pPr>
              <w:pStyle w:val="2"/>
              <w:jc w:val="center"/>
              <w:rPr>
                <w:rFonts w:hint="eastAsia" w:ascii="仿宋_GB2312" w:hAnsi="仿宋_GB2312" w:eastAsia="仿宋_GB2312" w:cs="仿宋_GB2312"/>
                <w:lang w:val="en-US" w:eastAsia="zh-CN"/>
              </w:rPr>
            </w:pPr>
          </w:p>
        </w:tc>
        <w:tc>
          <w:tcPr>
            <w:tcW w:w="469" w:type="pct"/>
            <w:noWrap w:val="0"/>
            <w:vAlign w:val="center"/>
          </w:tcPr>
          <w:p>
            <w:pPr>
              <w:pStyle w:val="2"/>
              <w:jc w:val="center"/>
              <w:rPr>
                <w:rFonts w:hint="eastAsia" w:ascii="仿宋_GB2312" w:hAnsi="仿宋_GB2312" w:eastAsia="仿宋_GB2312" w:cs="仿宋_GB2312"/>
                <w:lang w:val="en-US" w:eastAsia="zh-CN"/>
              </w:rPr>
            </w:pPr>
          </w:p>
        </w:tc>
        <w:tc>
          <w:tcPr>
            <w:tcW w:w="752" w:type="pct"/>
            <w:noWrap w:val="0"/>
            <w:vAlign w:val="center"/>
          </w:tcPr>
          <w:p>
            <w:pPr>
              <w:pStyle w:val="2"/>
              <w:jc w:val="center"/>
              <w:rPr>
                <w:rFonts w:hint="eastAsia" w:ascii="仿宋_GB2312" w:hAnsi="仿宋_GB2312" w:eastAsia="仿宋_GB2312" w:cs="仿宋_GB2312"/>
                <w:lang w:val="en-US" w:eastAsia="zh-CN"/>
              </w:rPr>
            </w:pPr>
          </w:p>
        </w:tc>
        <w:tc>
          <w:tcPr>
            <w:tcW w:w="786" w:type="pct"/>
            <w:noWrap w:val="0"/>
            <w:vAlign w:val="center"/>
          </w:tcPr>
          <w:p>
            <w:pPr>
              <w:pStyle w:val="2"/>
              <w:jc w:val="center"/>
              <w:rPr>
                <w:rFonts w:hint="eastAsia" w:ascii="仿宋_GB2312" w:hAnsi="仿宋_GB2312" w:eastAsia="仿宋_GB2312" w:cs="仿宋_GB2312"/>
                <w:lang w:val="en-US" w:eastAsia="zh-CN"/>
              </w:rPr>
            </w:pPr>
          </w:p>
        </w:tc>
        <w:tc>
          <w:tcPr>
            <w:tcW w:w="1475" w:type="pct"/>
            <w:noWrap w:val="0"/>
            <w:vAlign w:val="center"/>
          </w:tcPr>
          <w:p>
            <w:pPr>
              <w:pStyle w:val="2"/>
              <w:jc w:val="center"/>
              <w:rPr>
                <w:rFonts w:hint="eastAsia" w:ascii="仿宋_GB2312" w:hAnsi="仿宋_GB2312" w:eastAsia="仿宋_GB2312" w:cs="仿宋_GB2312"/>
                <w:lang w:val="en-US" w:eastAsia="zh-CN"/>
              </w:rPr>
            </w:pPr>
          </w:p>
        </w:tc>
      </w:tr>
    </w:tbl>
    <w:p>
      <w:p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（表格可同格式修改或扩张）</w:t>
      </w:r>
    </w:p>
    <w:p>
      <w:pPr>
        <w:rPr>
          <w:rFonts w:hint="default"/>
          <w:lang w:val="en-US" w:eastAsia="zh-CN"/>
        </w:rPr>
      </w:pPr>
      <w:r>
        <w:rPr>
          <w:rFonts w:hint="default" w:ascii="仿宋" w:hAnsi="仿宋" w:eastAsia="仿宋" w:cs="仿宋"/>
          <w:b/>
          <w:bCs/>
          <w:sz w:val="32"/>
          <w:szCs w:val="32"/>
          <w:vertAlign w:val="baseline"/>
          <w:lang w:val="en-US" w:eastAsia="zh-CN"/>
        </w:rPr>
        <w:t>评审方法/标准</w:t>
      </w:r>
      <w:r>
        <w:rPr>
          <w:rFonts w:hint="eastAsia" w:ascii="仿宋" w:hAnsi="仿宋" w:eastAsia="仿宋" w:cs="仿宋"/>
          <w:b/>
          <w:bCs/>
          <w:sz w:val="32"/>
          <w:szCs w:val="32"/>
          <w:vertAlign w:val="baseline"/>
          <w:lang w:val="en-US" w:eastAsia="zh-CN"/>
        </w:rPr>
        <w:t>：</w:t>
      </w:r>
      <w:r>
        <w:rPr>
          <w:rFonts w:hint="eastAsia" w:ascii="仿宋" w:hAnsi="仿宋" w:eastAsia="仿宋" w:cs="仿宋"/>
          <w:b w:val="0"/>
          <w:bCs w:val="0"/>
          <w:sz w:val="32"/>
          <w:szCs w:val="32"/>
          <w:vertAlign w:val="baseline"/>
          <w:lang w:val="en-US" w:eastAsia="zh-CN"/>
        </w:rPr>
        <w:t>根据质量和服务均能满足采购文件实质性响应要求且最终报价最低的原则评选出候选供应商。</w:t>
      </w:r>
      <w:r>
        <w:rPr>
          <w:rFonts w:hint="default"/>
          <w:lang w:val="en-US" w:eastAsia="zh-CN"/>
        </w:rPr>
        <w:br w:type="page"/>
      </w:r>
    </w:p>
    <w:p>
      <w:pP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包号：</w:t>
      </w:r>
      <w:r>
        <w:rPr>
          <w:rFonts w:hint="eastAsia" w:ascii="仿宋" w:hAnsi="仿宋" w:eastAsia="仿宋" w:cs="仿宋"/>
          <w:b w:val="0"/>
          <w:bCs w:val="0"/>
          <w:sz w:val="32"/>
          <w:szCs w:val="32"/>
          <w:vertAlign w:val="baseline"/>
          <w:lang w:val="en-US" w:eastAsia="zh-CN"/>
        </w:rPr>
        <w:t>2</w:t>
      </w:r>
    </w:p>
    <w:p>
      <w:pPr>
        <w:rPr>
          <w:rFonts w:hint="eastAsia" w:ascii="仿宋" w:hAnsi="仿宋" w:eastAsia="仿宋" w:cs="仿宋"/>
          <w:b w:val="0"/>
          <w:bCs w:val="0"/>
          <w:sz w:val="32"/>
          <w:szCs w:val="32"/>
          <w:vertAlign w:val="baseline"/>
          <w:lang w:val="en-US" w:eastAsia="zh-CN"/>
        </w:rPr>
      </w:pPr>
      <w:r>
        <w:rPr>
          <w:rFonts w:hint="eastAsia" w:ascii="仿宋" w:hAnsi="仿宋" w:eastAsia="仿宋" w:cs="仿宋"/>
          <w:b/>
          <w:bCs/>
          <w:sz w:val="32"/>
          <w:szCs w:val="32"/>
          <w:vertAlign w:val="baseline"/>
          <w:lang w:val="en-US" w:eastAsia="zh-CN"/>
        </w:rPr>
        <w:t>耗材名称：</w:t>
      </w:r>
      <w:r>
        <w:rPr>
          <w:rFonts w:hint="eastAsia" w:ascii="仿宋" w:hAnsi="仿宋" w:eastAsia="仿宋" w:cs="仿宋"/>
          <w:b w:val="0"/>
          <w:bCs w:val="0"/>
          <w:sz w:val="32"/>
          <w:szCs w:val="32"/>
          <w:vertAlign w:val="baseline"/>
          <w:lang w:val="en-US" w:eastAsia="zh-CN"/>
        </w:rPr>
        <w:t>医用针灸针</w:t>
      </w:r>
    </w:p>
    <w:p>
      <w:pPr>
        <w:rPr>
          <w:rFonts w:hint="eastAsia" w:ascii="仿宋" w:hAnsi="仿宋" w:eastAsia="仿宋" w:cs="仿宋"/>
          <w:b w:val="0"/>
          <w:bCs w:val="0"/>
          <w:sz w:val="32"/>
          <w:szCs w:val="32"/>
          <w:vertAlign w:val="baseline"/>
          <w:lang w:val="en-US" w:eastAsia="zh-CN"/>
        </w:rPr>
      </w:pPr>
      <w:r>
        <w:rPr>
          <w:rFonts w:hint="eastAsia" w:ascii="仿宋" w:hAnsi="仿宋" w:eastAsia="仿宋" w:cs="仿宋"/>
          <w:b/>
          <w:bCs/>
          <w:sz w:val="32"/>
          <w:szCs w:val="32"/>
          <w:vertAlign w:val="baseline"/>
          <w:lang w:val="en-US" w:eastAsia="zh-CN"/>
        </w:rPr>
        <w:t>规格或要求：</w:t>
      </w:r>
      <w:r>
        <w:rPr>
          <w:rFonts w:hint="eastAsia" w:ascii="仿宋" w:hAnsi="仿宋" w:eastAsia="仿宋" w:cs="仿宋"/>
          <w:b w:val="0"/>
          <w:bCs w:val="0"/>
          <w:sz w:val="32"/>
          <w:szCs w:val="32"/>
          <w:vertAlign w:val="baseline"/>
          <w:lang w:val="en-US" w:eastAsia="zh-CN"/>
        </w:rPr>
        <w:t>主要使用科室：内镜中心。金属平柄，针直径：0.2-0.38mm，针长度：25-75mm。满足规格要求的产品企业需全部申报。质量要求：针灸针必须符合GB2024-2016，须灭菌，企业中选后单包装及多包装均需提供，最大包装规格≤10支。</w:t>
      </w:r>
    </w:p>
    <w:p>
      <w:pP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注：如企业所申报产品注册名称与申报（配置）标准名称存在差异时，以该产品临床用途作为评审的重要依据。</w:t>
      </w:r>
    </w:p>
    <w:p>
      <w:pP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报价表</w:t>
      </w:r>
    </w:p>
    <w:tbl>
      <w:tblPr>
        <w:tblStyle w:val="5"/>
        <w:tblW w:w="10035" w:type="dxa"/>
        <w:jc w:val="center"/>
        <w:tblLayout w:type="fixed"/>
        <w:tblCellMar>
          <w:top w:w="0" w:type="dxa"/>
          <w:left w:w="108" w:type="dxa"/>
          <w:bottom w:w="0" w:type="dxa"/>
          <w:right w:w="108" w:type="dxa"/>
        </w:tblCellMar>
      </w:tblPr>
      <w:tblGrid>
        <w:gridCol w:w="538"/>
        <w:gridCol w:w="1128"/>
        <w:gridCol w:w="1107"/>
        <w:gridCol w:w="1395"/>
        <w:gridCol w:w="1155"/>
        <w:gridCol w:w="810"/>
        <w:gridCol w:w="840"/>
        <w:gridCol w:w="840"/>
        <w:gridCol w:w="735"/>
        <w:gridCol w:w="750"/>
        <w:gridCol w:w="737"/>
      </w:tblGrid>
      <w:tr>
        <w:tblPrEx>
          <w:tblCellMar>
            <w:top w:w="0" w:type="dxa"/>
            <w:left w:w="108" w:type="dxa"/>
            <w:bottom w:w="0" w:type="dxa"/>
            <w:right w:w="108" w:type="dxa"/>
          </w:tblCellMar>
        </w:tblPrEx>
        <w:trPr>
          <w:trHeight w:val="469" w:hRule="atLeast"/>
          <w:jc w:val="center"/>
        </w:trPr>
        <w:tc>
          <w:tcPr>
            <w:tcW w:w="538" w:type="dxa"/>
            <w:vMerge w:val="restart"/>
            <w:tcBorders>
              <w:top w:val="single" w:color="auto" w:sz="4" w:space="0"/>
              <w:left w:val="single" w:color="auto" w:sz="4" w:space="0"/>
              <w:bottom w:val="single" w:color="000000" w:sz="4" w:space="0"/>
              <w:right w:val="single" w:color="auto" w:sz="4" w:space="0"/>
            </w:tcBorders>
            <w:noWrap/>
            <w:vAlign w:val="center"/>
          </w:tcPr>
          <w:p>
            <w:pPr>
              <w:pStyle w:val="4"/>
              <w:ind w:firstLine="0" w:firstLineChars="0"/>
              <w:rPr>
                <w:rFonts w:ascii="Times New Roman" w:hAnsi="Times New Roman" w:eastAsia="仿宋"/>
                <w:kern w:val="2"/>
                <w:sz w:val="22"/>
              </w:rPr>
            </w:pPr>
            <w:r>
              <w:rPr>
                <w:rFonts w:ascii="Times New Roman" w:hAnsi="Times New Roman" w:eastAsia="仿宋"/>
                <w:kern w:val="2"/>
                <w:sz w:val="22"/>
              </w:rPr>
              <w:t>序号</w:t>
            </w:r>
          </w:p>
        </w:tc>
        <w:tc>
          <w:tcPr>
            <w:tcW w:w="1128" w:type="dxa"/>
            <w:vMerge w:val="restart"/>
            <w:tcBorders>
              <w:top w:val="single" w:color="auto" w:sz="4" w:space="0"/>
              <w:left w:val="single" w:color="auto" w:sz="4" w:space="0"/>
              <w:bottom w:val="single" w:color="000000" w:sz="4" w:space="0"/>
              <w:right w:val="single" w:color="auto" w:sz="4" w:space="0"/>
            </w:tcBorders>
            <w:noWrap w:val="0"/>
            <w:vAlign w:val="center"/>
          </w:tcPr>
          <w:p>
            <w:pPr>
              <w:pStyle w:val="4"/>
              <w:ind w:firstLine="0" w:firstLineChars="0"/>
              <w:rPr>
                <w:rFonts w:ascii="Times New Roman" w:hAnsi="Times New Roman" w:eastAsia="仿宋"/>
                <w:kern w:val="2"/>
                <w:sz w:val="22"/>
              </w:rPr>
            </w:pPr>
            <w:r>
              <w:rPr>
                <w:rFonts w:ascii="Times New Roman" w:hAnsi="Times New Roman" w:eastAsia="仿宋"/>
                <w:kern w:val="2"/>
                <w:sz w:val="22"/>
              </w:rPr>
              <w:t>医保编码</w:t>
            </w:r>
          </w:p>
        </w:tc>
        <w:tc>
          <w:tcPr>
            <w:tcW w:w="1107" w:type="dxa"/>
            <w:vMerge w:val="restart"/>
            <w:tcBorders>
              <w:top w:val="single" w:color="auto" w:sz="4" w:space="0"/>
              <w:left w:val="single" w:color="auto" w:sz="4" w:space="0"/>
              <w:bottom w:val="single" w:color="000000" w:sz="4" w:space="0"/>
              <w:right w:val="single" w:color="auto" w:sz="4" w:space="0"/>
            </w:tcBorders>
            <w:noWrap w:val="0"/>
            <w:vAlign w:val="center"/>
          </w:tcPr>
          <w:p>
            <w:pPr>
              <w:pStyle w:val="4"/>
              <w:ind w:firstLine="0" w:firstLineChars="0"/>
              <w:rPr>
                <w:rFonts w:ascii="Times New Roman" w:hAnsi="Times New Roman" w:eastAsia="仿宋"/>
                <w:kern w:val="2"/>
                <w:sz w:val="22"/>
              </w:rPr>
            </w:pPr>
            <w:r>
              <w:rPr>
                <w:rFonts w:ascii="Times New Roman" w:hAnsi="Times New Roman" w:eastAsia="仿宋"/>
                <w:kern w:val="2"/>
                <w:sz w:val="22"/>
              </w:rPr>
              <w:t>注册证号</w:t>
            </w:r>
          </w:p>
        </w:tc>
        <w:tc>
          <w:tcPr>
            <w:tcW w:w="2550" w:type="dxa"/>
            <w:gridSpan w:val="2"/>
            <w:tcBorders>
              <w:top w:val="single" w:color="auto" w:sz="4" w:space="0"/>
              <w:left w:val="nil"/>
              <w:bottom w:val="single" w:color="auto" w:sz="4" w:space="0"/>
              <w:right w:val="single" w:color="000000" w:sz="4" w:space="0"/>
            </w:tcBorders>
            <w:noWrap w:val="0"/>
            <w:vAlign w:val="center"/>
          </w:tcPr>
          <w:p>
            <w:pPr>
              <w:pStyle w:val="4"/>
              <w:ind w:firstLine="0" w:firstLineChars="0"/>
              <w:jc w:val="center"/>
              <w:rPr>
                <w:rFonts w:ascii="Times New Roman" w:hAnsi="Times New Roman" w:eastAsia="仿宋"/>
                <w:kern w:val="2"/>
                <w:sz w:val="22"/>
              </w:rPr>
            </w:pPr>
            <w:r>
              <w:rPr>
                <w:rFonts w:ascii="Times New Roman" w:hAnsi="Times New Roman" w:eastAsia="仿宋"/>
                <w:kern w:val="2"/>
                <w:sz w:val="22"/>
              </w:rPr>
              <w:t>规格</w:t>
            </w:r>
          </w:p>
        </w:tc>
        <w:tc>
          <w:tcPr>
            <w:tcW w:w="810" w:type="dxa"/>
            <w:vMerge w:val="restart"/>
            <w:tcBorders>
              <w:top w:val="single" w:color="auto" w:sz="4" w:space="0"/>
              <w:left w:val="single" w:color="auto" w:sz="4" w:space="0"/>
              <w:bottom w:val="single" w:color="000000" w:sz="4" w:space="0"/>
              <w:right w:val="single" w:color="auto" w:sz="4" w:space="0"/>
            </w:tcBorders>
            <w:noWrap w:val="0"/>
            <w:vAlign w:val="center"/>
          </w:tcPr>
          <w:p>
            <w:pPr>
              <w:pStyle w:val="4"/>
              <w:ind w:firstLine="0" w:firstLineChars="0"/>
              <w:rPr>
                <w:rFonts w:ascii="Times New Roman" w:hAnsi="Times New Roman" w:eastAsia="仿宋"/>
                <w:kern w:val="2"/>
                <w:sz w:val="22"/>
              </w:rPr>
            </w:pPr>
            <w:r>
              <w:rPr>
                <w:rFonts w:ascii="Times New Roman" w:hAnsi="Times New Roman" w:eastAsia="仿宋"/>
                <w:kern w:val="2"/>
                <w:sz w:val="22"/>
              </w:rPr>
              <w:t>金属平</w:t>
            </w:r>
            <w:r>
              <w:rPr>
                <w:rFonts w:hint="eastAsia" w:ascii="Times New Roman" w:hAnsi="Times New Roman" w:eastAsia="仿宋"/>
                <w:kern w:val="2"/>
                <w:sz w:val="22"/>
              </w:rPr>
              <w:t xml:space="preserve"> </w:t>
            </w:r>
            <w:r>
              <w:rPr>
                <w:rFonts w:ascii="Times New Roman" w:hAnsi="Times New Roman" w:eastAsia="仿宋"/>
                <w:kern w:val="2"/>
                <w:sz w:val="22"/>
              </w:rPr>
              <w:t>柄</w:t>
            </w:r>
          </w:p>
        </w:tc>
        <w:tc>
          <w:tcPr>
            <w:tcW w:w="840" w:type="dxa"/>
            <w:vMerge w:val="restart"/>
            <w:tcBorders>
              <w:top w:val="single" w:color="auto" w:sz="4" w:space="0"/>
              <w:left w:val="single" w:color="auto" w:sz="4" w:space="0"/>
              <w:bottom w:val="single" w:color="000000" w:sz="4" w:space="0"/>
              <w:right w:val="single" w:color="auto" w:sz="4" w:space="0"/>
            </w:tcBorders>
            <w:noWrap w:val="0"/>
            <w:vAlign w:val="center"/>
          </w:tcPr>
          <w:p>
            <w:pPr>
              <w:pStyle w:val="4"/>
              <w:ind w:firstLine="0" w:firstLineChars="0"/>
              <w:rPr>
                <w:rFonts w:ascii="Times New Roman" w:hAnsi="Times New Roman" w:eastAsia="仿宋"/>
                <w:kern w:val="2"/>
                <w:sz w:val="22"/>
              </w:rPr>
            </w:pPr>
            <w:r>
              <w:rPr>
                <w:rFonts w:ascii="Times New Roman" w:hAnsi="Times New Roman" w:eastAsia="仿宋"/>
                <w:kern w:val="2"/>
                <w:sz w:val="22"/>
              </w:rPr>
              <w:t>产地</w:t>
            </w:r>
          </w:p>
        </w:tc>
        <w:tc>
          <w:tcPr>
            <w:tcW w:w="840" w:type="dxa"/>
            <w:vMerge w:val="restart"/>
            <w:tcBorders>
              <w:top w:val="single" w:color="auto" w:sz="4" w:space="0"/>
              <w:left w:val="single" w:color="auto" w:sz="4" w:space="0"/>
              <w:bottom w:val="single" w:color="000000" w:sz="4" w:space="0"/>
              <w:right w:val="single" w:color="auto" w:sz="4" w:space="0"/>
            </w:tcBorders>
            <w:noWrap w:val="0"/>
            <w:vAlign w:val="center"/>
          </w:tcPr>
          <w:p>
            <w:pPr>
              <w:pStyle w:val="4"/>
              <w:ind w:firstLine="0" w:firstLineChars="0"/>
              <w:rPr>
                <w:rFonts w:ascii="Times New Roman" w:hAnsi="Times New Roman" w:eastAsia="仿宋"/>
                <w:kern w:val="2"/>
                <w:sz w:val="22"/>
              </w:rPr>
            </w:pPr>
            <w:r>
              <w:rPr>
                <w:rFonts w:hint="eastAsia" w:ascii="Times New Roman" w:hAnsi="Times New Roman" w:eastAsia="仿宋"/>
                <w:kern w:val="2"/>
                <w:sz w:val="22"/>
              </w:rPr>
              <w:t>不带针 管</w:t>
            </w:r>
          </w:p>
        </w:tc>
        <w:tc>
          <w:tcPr>
            <w:tcW w:w="735" w:type="dxa"/>
            <w:vMerge w:val="restart"/>
            <w:tcBorders>
              <w:top w:val="single" w:color="auto" w:sz="4" w:space="0"/>
              <w:left w:val="single" w:color="auto" w:sz="4" w:space="0"/>
              <w:bottom w:val="single" w:color="000000" w:sz="4" w:space="0"/>
              <w:right w:val="single" w:color="auto" w:sz="4" w:space="0"/>
            </w:tcBorders>
            <w:noWrap w:val="0"/>
            <w:vAlign w:val="center"/>
          </w:tcPr>
          <w:p>
            <w:pPr>
              <w:pStyle w:val="4"/>
              <w:ind w:firstLine="0" w:firstLineChars="0"/>
              <w:rPr>
                <w:rFonts w:ascii="Times New Roman" w:hAnsi="Times New Roman" w:eastAsia="仿宋"/>
                <w:kern w:val="2"/>
                <w:sz w:val="22"/>
              </w:rPr>
            </w:pPr>
            <w:r>
              <w:rPr>
                <w:rFonts w:ascii="Times New Roman" w:hAnsi="Times New Roman" w:eastAsia="仿宋"/>
                <w:kern w:val="2"/>
                <w:sz w:val="22"/>
              </w:rPr>
              <w:t>价格</w:t>
            </w:r>
          </w:p>
        </w:tc>
        <w:tc>
          <w:tcPr>
            <w:tcW w:w="750" w:type="dxa"/>
            <w:vMerge w:val="restart"/>
            <w:tcBorders>
              <w:top w:val="single" w:color="auto" w:sz="4" w:space="0"/>
              <w:left w:val="single" w:color="auto" w:sz="4" w:space="0"/>
              <w:bottom w:val="single" w:color="000000" w:sz="4" w:space="0"/>
              <w:right w:val="single" w:color="auto" w:sz="4" w:space="0"/>
            </w:tcBorders>
            <w:noWrap w:val="0"/>
            <w:vAlign w:val="center"/>
          </w:tcPr>
          <w:p>
            <w:pPr>
              <w:pStyle w:val="4"/>
              <w:ind w:firstLine="0" w:firstLineChars="0"/>
              <w:rPr>
                <w:rFonts w:ascii="Times New Roman" w:hAnsi="Times New Roman" w:eastAsia="仿宋"/>
                <w:kern w:val="2"/>
                <w:sz w:val="22"/>
              </w:rPr>
            </w:pPr>
            <w:r>
              <w:rPr>
                <w:rFonts w:ascii="Times New Roman" w:hAnsi="Times New Roman" w:eastAsia="仿宋"/>
                <w:kern w:val="2"/>
                <w:sz w:val="22"/>
              </w:rPr>
              <w:t>灭菌</w:t>
            </w:r>
          </w:p>
        </w:tc>
        <w:tc>
          <w:tcPr>
            <w:tcW w:w="737" w:type="dxa"/>
            <w:vMerge w:val="restart"/>
            <w:tcBorders>
              <w:top w:val="single" w:color="auto" w:sz="4" w:space="0"/>
              <w:left w:val="single" w:color="auto" w:sz="4" w:space="0"/>
              <w:bottom w:val="single" w:color="000000" w:sz="4" w:space="0"/>
              <w:right w:val="single" w:color="auto" w:sz="4" w:space="0"/>
            </w:tcBorders>
            <w:noWrap/>
            <w:vAlign w:val="center"/>
          </w:tcPr>
          <w:p>
            <w:pPr>
              <w:pStyle w:val="4"/>
              <w:ind w:firstLine="0" w:firstLineChars="0"/>
              <w:rPr>
                <w:rFonts w:ascii="Times New Roman" w:hAnsi="Times New Roman" w:eastAsia="仿宋"/>
                <w:kern w:val="2"/>
                <w:sz w:val="22"/>
              </w:rPr>
            </w:pPr>
            <w:r>
              <w:rPr>
                <w:rFonts w:ascii="Times New Roman" w:hAnsi="Times New Roman" w:eastAsia="仿宋"/>
                <w:kern w:val="2"/>
                <w:sz w:val="22"/>
              </w:rPr>
              <w:t>备注</w:t>
            </w:r>
          </w:p>
        </w:tc>
      </w:tr>
      <w:tr>
        <w:tblPrEx>
          <w:tblCellMar>
            <w:top w:w="0" w:type="dxa"/>
            <w:left w:w="108" w:type="dxa"/>
            <w:bottom w:w="0" w:type="dxa"/>
            <w:right w:w="108" w:type="dxa"/>
          </w:tblCellMar>
        </w:tblPrEx>
        <w:trPr>
          <w:trHeight w:val="843" w:hRule="atLeast"/>
          <w:jc w:val="center"/>
        </w:trPr>
        <w:tc>
          <w:tcPr>
            <w:tcW w:w="538" w:type="dxa"/>
            <w:vMerge w:val="continue"/>
            <w:tcBorders>
              <w:top w:val="single" w:color="auto" w:sz="4" w:space="0"/>
              <w:left w:val="single" w:color="auto" w:sz="4" w:space="0"/>
              <w:bottom w:val="single" w:color="000000" w:sz="4" w:space="0"/>
              <w:right w:val="single" w:color="auto" w:sz="4" w:space="0"/>
            </w:tcBorders>
            <w:noWrap w:val="0"/>
            <w:vAlign w:val="center"/>
          </w:tcPr>
          <w:p>
            <w:pPr>
              <w:pStyle w:val="4"/>
              <w:ind w:firstLine="0" w:firstLineChars="0"/>
              <w:rPr>
                <w:rFonts w:ascii="Times New Roman" w:hAnsi="Times New Roman" w:eastAsia="仿宋"/>
                <w:kern w:val="2"/>
                <w:sz w:val="22"/>
              </w:rPr>
            </w:pPr>
          </w:p>
        </w:tc>
        <w:tc>
          <w:tcPr>
            <w:tcW w:w="1128" w:type="dxa"/>
            <w:vMerge w:val="continue"/>
            <w:tcBorders>
              <w:top w:val="single" w:color="auto" w:sz="4" w:space="0"/>
              <w:left w:val="single" w:color="auto" w:sz="4" w:space="0"/>
              <w:bottom w:val="single" w:color="000000" w:sz="4" w:space="0"/>
              <w:right w:val="single" w:color="auto" w:sz="4" w:space="0"/>
            </w:tcBorders>
            <w:noWrap w:val="0"/>
            <w:vAlign w:val="center"/>
          </w:tcPr>
          <w:p>
            <w:pPr>
              <w:pStyle w:val="4"/>
              <w:ind w:firstLine="0" w:firstLineChars="0"/>
              <w:rPr>
                <w:rFonts w:ascii="Times New Roman" w:hAnsi="Times New Roman" w:eastAsia="仿宋"/>
                <w:kern w:val="2"/>
                <w:sz w:val="22"/>
              </w:rPr>
            </w:pPr>
          </w:p>
        </w:tc>
        <w:tc>
          <w:tcPr>
            <w:tcW w:w="1107" w:type="dxa"/>
            <w:vMerge w:val="continue"/>
            <w:tcBorders>
              <w:top w:val="single" w:color="auto" w:sz="4" w:space="0"/>
              <w:left w:val="single" w:color="auto" w:sz="4" w:space="0"/>
              <w:bottom w:val="single" w:color="000000" w:sz="4" w:space="0"/>
              <w:right w:val="single" w:color="auto" w:sz="4" w:space="0"/>
            </w:tcBorders>
            <w:noWrap w:val="0"/>
            <w:vAlign w:val="center"/>
          </w:tcPr>
          <w:p>
            <w:pPr>
              <w:pStyle w:val="4"/>
              <w:ind w:firstLine="0" w:firstLineChars="0"/>
              <w:rPr>
                <w:rFonts w:ascii="Times New Roman" w:hAnsi="Times New Roman" w:eastAsia="仿宋"/>
                <w:kern w:val="2"/>
                <w:sz w:val="22"/>
              </w:rPr>
            </w:pPr>
          </w:p>
        </w:tc>
        <w:tc>
          <w:tcPr>
            <w:tcW w:w="1395" w:type="dxa"/>
            <w:tcBorders>
              <w:top w:val="nil"/>
              <w:left w:val="nil"/>
              <w:bottom w:val="single" w:color="auto" w:sz="4" w:space="0"/>
              <w:right w:val="single" w:color="auto" w:sz="4" w:space="0"/>
            </w:tcBorders>
            <w:noWrap w:val="0"/>
            <w:vAlign w:val="center"/>
          </w:tcPr>
          <w:p>
            <w:pPr>
              <w:pStyle w:val="4"/>
              <w:ind w:firstLine="0" w:firstLineChars="0"/>
              <w:rPr>
                <w:rFonts w:ascii="Times New Roman" w:hAnsi="Times New Roman" w:eastAsia="仿宋"/>
                <w:kern w:val="2"/>
                <w:sz w:val="22"/>
              </w:rPr>
            </w:pPr>
            <w:r>
              <w:rPr>
                <w:rFonts w:ascii="Times New Roman" w:hAnsi="Times New Roman" w:eastAsia="仿宋"/>
                <w:kern w:val="2"/>
                <w:sz w:val="22"/>
              </w:rPr>
              <w:t>针直径：0.2-0.38mm</w:t>
            </w:r>
          </w:p>
        </w:tc>
        <w:tc>
          <w:tcPr>
            <w:tcW w:w="1155" w:type="dxa"/>
            <w:tcBorders>
              <w:top w:val="nil"/>
              <w:left w:val="nil"/>
              <w:bottom w:val="single" w:color="auto" w:sz="4" w:space="0"/>
              <w:right w:val="single" w:color="auto" w:sz="4" w:space="0"/>
            </w:tcBorders>
            <w:noWrap w:val="0"/>
            <w:vAlign w:val="center"/>
          </w:tcPr>
          <w:p>
            <w:pPr>
              <w:pStyle w:val="4"/>
              <w:ind w:firstLine="0" w:firstLineChars="0"/>
              <w:rPr>
                <w:rFonts w:ascii="Times New Roman" w:hAnsi="Times New Roman" w:eastAsia="仿宋"/>
                <w:kern w:val="2"/>
                <w:sz w:val="22"/>
              </w:rPr>
            </w:pPr>
            <w:r>
              <w:rPr>
                <w:rFonts w:ascii="Times New Roman" w:hAnsi="Times New Roman" w:eastAsia="仿宋"/>
                <w:kern w:val="2"/>
                <w:sz w:val="22"/>
              </w:rPr>
              <w:t>针长度：25-75mm</w:t>
            </w:r>
          </w:p>
        </w:tc>
        <w:tc>
          <w:tcPr>
            <w:tcW w:w="810" w:type="dxa"/>
            <w:vMerge w:val="continue"/>
            <w:tcBorders>
              <w:top w:val="single" w:color="auto" w:sz="4" w:space="0"/>
              <w:left w:val="single" w:color="auto" w:sz="4" w:space="0"/>
              <w:bottom w:val="single" w:color="000000" w:sz="4" w:space="0"/>
              <w:right w:val="single" w:color="auto" w:sz="4" w:space="0"/>
            </w:tcBorders>
            <w:noWrap w:val="0"/>
            <w:vAlign w:val="center"/>
          </w:tcPr>
          <w:p>
            <w:pPr>
              <w:pStyle w:val="4"/>
              <w:ind w:firstLine="0" w:firstLineChars="0"/>
              <w:rPr>
                <w:rFonts w:ascii="Times New Roman" w:hAnsi="Times New Roman" w:eastAsia="仿宋"/>
                <w:kern w:val="2"/>
                <w:sz w:val="22"/>
              </w:rPr>
            </w:pPr>
          </w:p>
        </w:tc>
        <w:tc>
          <w:tcPr>
            <w:tcW w:w="840" w:type="dxa"/>
            <w:vMerge w:val="continue"/>
            <w:tcBorders>
              <w:top w:val="single" w:color="auto" w:sz="4" w:space="0"/>
              <w:left w:val="single" w:color="auto" w:sz="4" w:space="0"/>
              <w:bottom w:val="single" w:color="000000" w:sz="4" w:space="0"/>
              <w:right w:val="single" w:color="auto" w:sz="4" w:space="0"/>
            </w:tcBorders>
            <w:noWrap w:val="0"/>
            <w:vAlign w:val="center"/>
          </w:tcPr>
          <w:p>
            <w:pPr>
              <w:pStyle w:val="4"/>
              <w:ind w:firstLine="0" w:firstLineChars="0"/>
              <w:rPr>
                <w:rFonts w:ascii="Times New Roman" w:hAnsi="Times New Roman" w:eastAsia="仿宋"/>
                <w:kern w:val="2"/>
                <w:sz w:val="22"/>
              </w:rPr>
            </w:pPr>
          </w:p>
        </w:tc>
        <w:tc>
          <w:tcPr>
            <w:tcW w:w="840" w:type="dxa"/>
            <w:vMerge w:val="continue"/>
            <w:tcBorders>
              <w:top w:val="single" w:color="auto" w:sz="4" w:space="0"/>
              <w:left w:val="single" w:color="auto" w:sz="4" w:space="0"/>
              <w:bottom w:val="single" w:color="000000" w:sz="4" w:space="0"/>
              <w:right w:val="single" w:color="auto" w:sz="4" w:space="0"/>
            </w:tcBorders>
            <w:noWrap w:val="0"/>
            <w:vAlign w:val="center"/>
          </w:tcPr>
          <w:p>
            <w:pPr>
              <w:pStyle w:val="4"/>
              <w:ind w:firstLine="0" w:firstLineChars="0"/>
              <w:rPr>
                <w:rFonts w:ascii="Times New Roman" w:hAnsi="Times New Roman" w:eastAsia="仿宋"/>
                <w:kern w:val="2"/>
                <w:sz w:val="22"/>
              </w:rPr>
            </w:pPr>
          </w:p>
        </w:tc>
        <w:tc>
          <w:tcPr>
            <w:tcW w:w="735" w:type="dxa"/>
            <w:vMerge w:val="continue"/>
            <w:tcBorders>
              <w:top w:val="single" w:color="auto" w:sz="4" w:space="0"/>
              <w:left w:val="single" w:color="auto" w:sz="4" w:space="0"/>
              <w:bottom w:val="single" w:color="000000" w:sz="4" w:space="0"/>
              <w:right w:val="single" w:color="auto" w:sz="4" w:space="0"/>
            </w:tcBorders>
            <w:noWrap w:val="0"/>
            <w:vAlign w:val="center"/>
          </w:tcPr>
          <w:p>
            <w:pPr>
              <w:pStyle w:val="4"/>
              <w:ind w:firstLine="0" w:firstLineChars="0"/>
              <w:rPr>
                <w:rFonts w:ascii="Times New Roman" w:hAnsi="Times New Roman" w:eastAsia="仿宋"/>
                <w:kern w:val="2"/>
                <w:sz w:val="22"/>
              </w:rPr>
            </w:pPr>
          </w:p>
        </w:tc>
        <w:tc>
          <w:tcPr>
            <w:tcW w:w="750" w:type="dxa"/>
            <w:vMerge w:val="continue"/>
            <w:tcBorders>
              <w:top w:val="single" w:color="auto" w:sz="4" w:space="0"/>
              <w:left w:val="single" w:color="auto" w:sz="4" w:space="0"/>
              <w:bottom w:val="single" w:color="000000" w:sz="4" w:space="0"/>
              <w:right w:val="single" w:color="auto" w:sz="4" w:space="0"/>
            </w:tcBorders>
            <w:noWrap w:val="0"/>
            <w:vAlign w:val="center"/>
          </w:tcPr>
          <w:p>
            <w:pPr>
              <w:pStyle w:val="4"/>
              <w:ind w:firstLine="0" w:firstLineChars="0"/>
              <w:rPr>
                <w:rFonts w:ascii="Times New Roman" w:hAnsi="Times New Roman" w:eastAsia="仿宋"/>
                <w:kern w:val="2"/>
                <w:sz w:val="22"/>
              </w:rPr>
            </w:pPr>
          </w:p>
        </w:tc>
        <w:tc>
          <w:tcPr>
            <w:tcW w:w="737" w:type="dxa"/>
            <w:vMerge w:val="continue"/>
            <w:tcBorders>
              <w:top w:val="single" w:color="auto" w:sz="4" w:space="0"/>
              <w:left w:val="single" w:color="auto" w:sz="4" w:space="0"/>
              <w:bottom w:val="single" w:color="000000" w:sz="4" w:space="0"/>
              <w:right w:val="single" w:color="auto" w:sz="4" w:space="0"/>
            </w:tcBorders>
            <w:noWrap w:val="0"/>
            <w:vAlign w:val="center"/>
          </w:tcPr>
          <w:p>
            <w:pPr>
              <w:pStyle w:val="4"/>
              <w:ind w:firstLine="0" w:firstLineChars="0"/>
              <w:rPr>
                <w:rFonts w:ascii="Times New Roman" w:hAnsi="Times New Roman" w:eastAsia="仿宋"/>
                <w:kern w:val="2"/>
                <w:sz w:val="22"/>
              </w:rPr>
            </w:pPr>
          </w:p>
        </w:tc>
      </w:tr>
      <w:tr>
        <w:tblPrEx>
          <w:tblCellMar>
            <w:top w:w="0" w:type="dxa"/>
            <w:left w:w="108" w:type="dxa"/>
            <w:bottom w:w="0" w:type="dxa"/>
            <w:right w:w="108" w:type="dxa"/>
          </w:tblCellMar>
        </w:tblPrEx>
        <w:trPr>
          <w:trHeight w:val="670" w:hRule="atLeast"/>
          <w:jc w:val="center"/>
        </w:trPr>
        <w:tc>
          <w:tcPr>
            <w:tcW w:w="538" w:type="dxa"/>
            <w:tcBorders>
              <w:top w:val="nil"/>
              <w:left w:val="single" w:color="auto" w:sz="4" w:space="0"/>
              <w:bottom w:val="single" w:color="auto" w:sz="4" w:space="0"/>
              <w:right w:val="single" w:color="auto" w:sz="4" w:space="0"/>
            </w:tcBorders>
            <w:noWrap/>
            <w:vAlign w:val="center"/>
          </w:tcPr>
          <w:p>
            <w:pPr>
              <w:pStyle w:val="4"/>
              <w:ind w:firstLine="0" w:firstLineChars="0"/>
              <w:rPr>
                <w:rFonts w:ascii="Times New Roman" w:hAnsi="Times New Roman" w:eastAsia="仿宋"/>
                <w:kern w:val="2"/>
                <w:sz w:val="22"/>
              </w:rPr>
            </w:pPr>
          </w:p>
        </w:tc>
        <w:tc>
          <w:tcPr>
            <w:tcW w:w="1128" w:type="dxa"/>
            <w:tcBorders>
              <w:top w:val="nil"/>
              <w:left w:val="nil"/>
              <w:bottom w:val="single" w:color="auto" w:sz="4" w:space="0"/>
              <w:right w:val="single" w:color="auto" w:sz="4" w:space="0"/>
            </w:tcBorders>
            <w:noWrap w:val="0"/>
            <w:vAlign w:val="top"/>
          </w:tcPr>
          <w:p>
            <w:pPr>
              <w:pStyle w:val="4"/>
              <w:ind w:firstLine="0" w:firstLineChars="0"/>
              <w:rPr>
                <w:rFonts w:ascii="Times New Roman" w:hAnsi="Times New Roman" w:eastAsia="仿宋"/>
                <w:kern w:val="2"/>
                <w:sz w:val="22"/>
              </w:rPr>
            </w:pPr>
            <w:r>
              <w:rPr>
                <w:rFonts w:ascii="Times New Roman" w:hAnsi="Times New Roman" w:eastAsia="仿宋"/>
                <w:kern w:val="2"/>
                <w:sz w:val="22"/>
              </w:rPr>
              <w:t>　</w:t>
            </w:r>
          </w:p>
        </w:tc>
        <w:tc>
          <w:tcPr>
            <w:tcW w:w="1107" w:type="dxa"/>
            <w:tcBorders>
              <w:top w:val="nil"/>
              <w:left w:val="nil"/>
              <w:bottom w:val="single" w:color="auto" w:sz="4" w:space="0"/>
              <w:right w:val="single" w:color="auto" w:sz="4" w:space="0"/>
            </w:tcBorders>
            <w:noWrap w:val="0"/>
            <w:vAlign w:val="top"/>
          </w:tcPr>
          <w:p>
            <w:pPr>
              <w:pStyle w:val="4"/>
              <w:ind w:firstLine="0" w:firstLineChars="0"/>
              <w:rPr>
                <w:rFonts w:ascii="Times New Roman" w:hAnsi="Times New Roman" w:eastAsia="仿宋"/>
                <w:kern w:val="2"/>
                <w:sz w:val="22"/>
              </w:rPr>
            </w:pPr>
            <w:r>
              <w:rPr>
                <w:rFonts w:ascii="Times New Roman" w:hAnsi="Times New Roman" w:eastAsia="仿宋"/>
                <w:kern w:val="2"/>
                <w:sz w:val="22"/>
              </w:rPr>
              <w:t>　</w:t>
            </w:r>
          </w:p>
        </w:tc>
        <w:tc>
          <w:tcPr>
            <w:tcW w:w="1395" w:type="dxa"/>
            <w:tcBorders>
              <w:top w:val="nil"/>
              <w:left w:val="nil"/>
              <w:bottom w:val="single" w:color="auto" w:sz="4" w:space="0"/>
              <w:right w:val="single" w:color="auto" w:sz="4" w:space="0"/>
            </w:tcBorders>
            <w:noWrap w:val="0"/>
            <w:vAlign w:val="top"/>
          </w:tcPr>
          <w:p>
            <w:pPr>
              <w:pStyle w:val="4"/>
              <w:ind w:firstLine="0" w:firstLineChars="0"/>
              <w:rPr>
                <w:rFonts w:ascii="Times New Roman" w:hAnsi="Times New Roman" w:eastAsia="仿宋"/>
                <w:kern w:val="2"/>
                <w:sz w:val="22"/>
              </w:rPr>
            </w:pPr>
            <w:r>
              <w:rPr>
                <w:rFonts w:ascii="Times New Roman" w:hAnsi="Times New Roman" w:eastAsia="仿宋"/>
                <w:kern w:val="2"/>
                <w:sz w:val="22"/>
              </w:rPr>
              <w:t>　</w:t>
            </w:r>
          </w:p>
        </w:tc>
        <w:tc>
          <w:tcPr>
            <w:tcW w:w="1155" w:type="dxa"/>
            <w:tcBorders>
              <w:top w:val="nil"/>
              <w:left w:val="nil"/>
              <w:bottom w:val="single" w:color="auto" w:sz="4" w:space="0"/>
              <w:right w:val="single" w:color="auto" w:sz="4" w:space="0"/>
            </w:tcBorders>
            <w:noWrap w:val="0"/>
            <w:vAlign w:val="top"/>
          </w:tcPr>
          <w:p>
            <w:pPr>
              <w:pStyle w:val="4"/>
              <w:ind w:firstLine="0" w:firstLineChars="0"/>
              <w:rPr>
                <w:rFonts w:ascii="Times New Roman" w:hAnsi="Times New Roman" w:eastAsia="仿宋"/>
                <w:kern w:val="2"/>
                <w:sz w:val="22"/>
              </w:rPr>
            </w:pPr>
            <w:r>
              <w:rPr>
                <w:rFonts w:ascii="Times New Roman" w:hAnsi="Times New Roman" w:eastAsia="仿宋"/>
                <w:kern w:val="2"/>
                <w:sz w:val="22"/>
              </w:rPr>
              <w:t>　</w:t>
            </w:r>
          </w:p>
        </w:tc>
        <w:tc>
          <w:tcPr>
            <w:tcW w:w="810" w:type="dxa"/>
            <w:tcBorders>
              <w:top w:val="nil"/>
              <w:left w:val="nil"/>
              <w:bottom w:val="single" w:color="auto" w:sz="4" w:space="0"/>
              <w:right w:val="single" w:color="auto" w:sz="4" w:space="0"/>
            </w:tcBorders>
            <w:noWrap w:val="0"/>
            <w:vAlign w:val="top"/>
          </w:tcPr>
          <w:p>
            <w:pPr>
              <w:pStyle w:val="4"/>
              <w:ind w:firstLine="0" w:firstLineChars="0"/>
              <w:rPr>
                <w:rFonts w:ascii="Times New Roman" w:hAnsi="Times New Roman" w:eastAsia="仿宋"/>
                <w:kern w:val="2"/>
                <w:sz w:val="22"/>
              </w:rPr>
            </w:pPr>
            <w:r>
              <w:rPr>
                <w:rFonts w:ascii="Times New Roman" w:hAnsi="Times New Roman" w:eastAsia="仿宋"/>
                <w:kern w:val="2"/>
                <w:sz w:val="22"/>
              </w:rPr>
              <w:t>　</w:t>
            </w:r>
          </w:p>
        </w:tc>
        <w:tc>
          <w:tcPr>
            <w:tcW w:w="840" w:type="dxa"/>
            <w:tcBorders>
              <w:top w:val="nil"/>
              <w:left w:val="nil"/>
              <w:bottom w:val="single" w:color="auto" w:sz="4" w:space="0"/>
              <w:right w:val="single" w:color="auto" w:sz="4" w:space="0"/>
            </w:tcBorders>
            <w:noWrap w:val="0"/>
            <w:vAlign w:val="top"/>
          </w:tcPr>
          <w:p>
            <w:pPr>
              <w:pStyle w:val="4"/>
              <w:ind w:firstLine="0" w:firstLineChars="0"/>
              <w:rPr>
                <w:rFonts w:ascii="Times New Roman" w:hAnsi="Times New Roman" w:eastAsia="仿宋"/>
                <w:kern w:val="2"/>
                <w:sz w:val="22"/>
              </w:rPr>
            </w:pPr>
            <w:r>
              <w:rPr>
                <w:rFonts w:ascii="Times New Roman" w:hAnsi="Times New Roman" w:eastAsia="仿宋"/>
                <w:kern w:val="2"/>
                <w:sz w:val="22"/>
              </w:rPr>
              <w:t>　</w:t>
            </w:r>
          </w:p>
        </w:tc>
        <w:tc>
          <w:tcPr>
            <w:tcW w:w="840" w:type="dxa"/>
            <w:tcBorders>
              <w:top w:val="nil"/>
              <w:left w:val="nil"/>
              <w:bottom w:val="single" w:color="auto" w:sz="4" w:space="0"/>
              <w:right w:val="single" w:color="auto" w:sz="4" w:space="0"/>
            </w:tcBorders>
            <w:noWrap w:val="0"/>
            <w:vAlign w:val="top"/>
          </w:tcPr>
          <w:p>
            <w:pPr>
              <w:pStyle w:val="4"/>
              <w:ind w:firstLine="0" w:firstLineChars="0"/>
              <w:rPr>
                <w:rFonts w:ascii="Times New Roman" w:hAnsi="Times New Roman" w:eastAsia="仿宋"/>
                <w:kern w:val="2"/>
                <w:sz w:val="22"/>
              </w:rPr>
            </w:pPr>
            <w:r>
              <w:rPr>
                <w:rFonts w:ascii="Times New Roman" w:hAnsi="Times New Roman" w:eastAsia="仿宋"/>
                <w:kern w:val="2"/>
                <w:sz w:val="22"/>
              </w:rPr>
              <w:t>　</w:t>
            </w:r>
          </w:p>
        </w:tc>
        <w:tc>
          <w:tcPr>
            <w:tcW w:w="735" w:type="dxa"/>
            <w:tcBorders>
              <w:top w:val="nil"/>
              <w:left w:val="nil"/>
              <w:bottom w:val="single" w:color="auto" w:sz="4" w:space="0"/>
              <w:right w:val="single" w:color="auto" w:sz="4" w:space="0"/>
            </w:tcBorders>
            <w:noWrap w:val="0"/>
            <w:vAlign w:val="top"/>
          </w:tcPr>
          <w:p>
            <w:pPr>
              <w:pStyle w:val="4"/>
              <w:ind w:firstLine="0" w:firstLineChars="0"/>
              <w:rPr>
                <w:rFonts w:ascii="Times New Roman" w:hAnsi="Times New Roman" w:eastAsia="仿宋"/>
                <w:kern w:val="2"/>
                <w:sz w:val="22"/>
              </w:rPr>
            </w:pPr>
            <w:r>
              <w:rPr>
                <w:rFonts w:ascii="Times New Roman" w:hAnsi="Times New Roman" w:eastAsia="仿宋"/>
                <w:kern w:val="2"/>
                <w:sz w:val="22"/>
              </w:rPr>
              <w:t>　</w:t>
            </w:r>
          </w:p>
        </w:tc>
        <w:tc>
          <w:tcPr>
            <w:tcW w:w="750" w:type="dxa"/>
            <w:tcBorders>
              <w:top w:val="nil"/>
              <w:left w:val="nil"/>
              <w:bottom w:val="single" w:color="auto" w:sz="4" w:space="0"/>
              <w:right w:val="single" w:color="auto" w:sz="4" w:space="0"/>
            </w:tcBorders>
            <w:noWrap w:val="0"/>
            <w:vAlign w:val="top"/>
          </w:tcPr>
          <w:p>
            <w:pPr>
              <w:pStyle w:val="4"/>
              <w:ind w:firstLine="0" w:firstLineChars="0"/>
              <w:rPr>
                <w:rFonts w:ascii="Times New Roman" w:hAnsi="Times New Roman" w:eastAsia="仿宋"/>
                <w:kern w:val="2"/>
                <w:sz w:val="22"/>
              </w:rPr>
            </w:pPr>
            <w:r>
              <w:rPr>
                <w:rFonts w:ascii="Times New Roman" w:hAnsi="Times New Roman" w:eastAsia="仿宋"/>
                <w:kern w:val="2"/>
                <w:sz w:val="22"/>
              </w:rPr>
              <w:t>　</w:t>
            </w:r>
          </w:p>
        </w:tc>
        <w:tc>
          <w:tcPr>
            <w:tcW w:w="737" w:type="dxa"/>
            <w:tcBorders>
              <w:top w:val="nil"/>
              <w:left w:val="nil"/>
              <w:bottom w:val="single" w:color="auto" w:sz="4" w:space="0"/>
              <w:right w:val="single" w:color="auto" w:sz="4" w:space="0"/>
            </w:tcBorders>
            <w:noWrap/>
            <w:vAlign w:val="center"/>
          </w:tcPr>
          <w:p>
            <w:pPr>
              <w:pStyle w:val="4"/>
              <w:ind w:firstLine="0" w:firstLineChars="0"/>
              <w:rPr>
                <w:rFonts w:ascii="Times New Roman" w:hAnsi="Times New Roman" w:eastAsia="仿宋"/>
                <w:kern w:val="2"/>
                <w:sz w:val="22"/>
              </w:rPr>
            </w:pPr>
            <w:r>
              <w:rPr>
                <w:rFonts w:ascii="Times New Roman" w:hAnsi="Times New Roman" w:eastAsia="仿宋"/>
                <w:kern w:val="2"/>
                <w:sz w:val="22"/>
              </w:rPr>
              <w:t>　</w:t>
            </w:r>
          </w:p>
        </w:tc>
      </w:tr>
    </w:tbl>
    <w:p>
      <w:p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（表格可同格式扩张或修改）</w:t>
      </w:r>
    </w:p>
    <w:p>
      <w:pPr>
        <w:rPr>
          <w:rFonts w:hint="default" w:ascii="仿宋" w:hAnsi="仿宋" w:eastAsia="仿宋" w:cs="仿宋"/>
          <w:b/>
          <w:bCs/>
          <w:sz w:val="32"/>
          <w:szCs w:val="32"/>
          <w:vertAlign w:val="baseline"/>
          <w:lang w:val="en-US" w:eastAsia="zh-CN"/>
        </w:rPr>
        <w:sectPr>
          <w:pgSz w:w="11906" w:h="16838"/>
          <w:pgMar w:top="1440" w:right="1800" w:bottom="1440" w:left="1800" w:header="851" w:footer="992" w:gutter="0"/>
          <w:cols w:space="425" w:num="1"/>
          <w:docGrid w:type="lines" w:linePitch="312" w:charSpace="0"/>
        </w:sectPr>
      </w:pPr>
      <w:r>
        <w:rPr>
          <w:rFonts w:hint="default" w:ascii="仿宋" w:hAnsi="仿宋" w:eastAsia="仿宋" w:cs="仿宋"/>
          <w:b/>
          <w:bCs/>
          <w:sz w:val="32"/>
          <w:szCs w:val="32"/>
          <w:vertAlign w:val="baseline"/>
          <w:lang w:val="en-US" w:eastAsia="zh-CN"/>
        </w:rPr>
        <w:t>评审方法</w:t>
      </w:r>
      <w:r>
        <w:rPr>
          <w:rFonts w:hint="eastAsia" w:ascii="仿宋" w:hAnsi="仿宋" w:eastAsia="仿宋" w:cs="仿宋"/>
          <w:b/>
          <w:bCs/>
          <w:sz w:val="32"/>
          <w:szCs w:val="32"/>
          <w:vertAlign w:val="baseline"/>
          <w:lang w:val="en-US" w:eastAsia="zh-CN"/>
        </w:rPr>
        <w:t>/标准：</w:t>
      </w:r>
      <w:r>
        <w:rPr>
          <w:rFonts w:hint="eastAsia" w:ascii="仿宋" w:hAnsi="仿宋" w:eastAsia="仿宋" w:cs="仿宋"/>
          <w:b w:val="0"/>
          <w:bCs w:val="0"/>
          <w:sz w:val="32"/>
          <w:szCs w:val="32"/>
          <w:vertAlign w:val="baseline"/>
          <w:lang w:val="en-US" w:eastAsia="zh-CN"/>
        </w:rPr>
        <w:t>综合评审，百分制，评审标准见附件6-2。</w:t>
      </w:r>
    </w:p>
    <w:p>
      <w:pP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包号</w:t>
      </w:r>
      <w:r>
        <w:rPr>
          <w:rFonts w:hint="eastAsia" w:ascii="仿宋" w:hAnsi="仿宋" w:eastAsia="仿宋" w:cs="仿宋"/>
          <w:b w:val="0"/>
          <w:bCs w:val="0"/>
          <w:sz w:val="32"/>
          <w:szCs w:val="32"/>
          <w:vertAlign w:val="baseline"/>
          <w:lang w:val="en-US" w:eastAsia="zh-CN"/>
        </w:rPr>
        <w:t>：3</w:t>
      </w:r>
    </w:p>
    <w:p>
      <w:pP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耗材名称</w:t>
      </w:r>
      <w:r>
        <w:rPr>
          <w:rFonts w:hint="eastAsia" w:ascii="仿宋" w:hAnsi="仿宋" w:eastAsia="仿宋" w:cs="仿宋"/>
          <w:b w:val="0"/>
          <w:bCs w:val="0"/>
          <w:sz w:val="32"/>
          <w:szCs w:val="32"/>
          <w:vertAlign w:val="baseline"/>
          <w:lang w:val="en-US" w:eastAsia="zh-CN"/>
        </w:rPr>
        <w:t>：胰岛素泵用一次性输注管路和针头</w:t>
      </w:r>
    </w:p>
    <w:p>
      <w:pPr>
        <w:rPr>
          <w:rFonts w:hint="eastAsia" w:ascii="仿宋" w:hAnsi="仿宋" w:eastAsia="仿宋" w:cs="仿宋"/>
          <w:b w:val="0"/>
          <w:bCs w:val="0"/>
          <w:sz w:val="32"/>
          <w:szCs w:val="32"/>
          <w:vertAlign w:val="baseline"/>
          <w:lang w:val="en-US" w:eastAsia="zh-CN"/>
        </w:rPr>
      </w:pPr>
      <w:r>
        <w:rPr>
          <w:rFonts w:hint="eastAsia" w:ascii="仿宋" w:hAnsi="仿宋" w:eastAsia="仿宋" w:cs="仿宋"/>
          <w:b/>
          <w:bCs/>
          <w:sz w:val="32"/>
          <w:szCs w:val="32"/>
          <w:vertAlign w:val="baseline"/>
          <w:lang w:val="en-US" w:eastAsia="zh-CN"/>
        </w:rPr>
        <w:t>规格或要求</w:t>
      </w:r>
      <w:r>
        <w:rPr>
          <w:rFonts w:hint="eastAsia" w:ascii="仿宋" w:hAnsi="仿宋" w:eastAsia="仿宋" w:cs="仿宋"/>
          <w:b w:val="0"/>
          <w:bCs w:val="0"/>
          <w:sz w:val="32"/>
          <w:szCs w:val="32"/>
          <w:vertAlign w:val="baseline"/>
          <w:lang w:val="en-US" w:eastAsia="zh-CN"/>
        </w:rPr>
        <w:t>：主要使用科室：内分泌科。适用于美敦力MMT-712WS设备，软针。</w:t>
      </w:r>
    </w:p>
    <w:p>
      <w:pP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报价表</w:t>
      </w:r>
    </w:p>
    <w:tbl>
      <w:tblPr>
        <w:tblStyle w:val="5"/>
        <w:tblW w:w="513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935"/>
        <w:gridCol w:w="764"/>
        <w:gridCol w:w="841"/>
        <w:gridCol w:w="1291"/>
        <w:gridCol w:w="1685"/>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602" w:type="pct"/>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产品</w:t>
            </w:r>
          </w:p>
          <w:p>
            <w:pPr>
              <w:pStyle w:val="2"/>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名称</w:t>
            </w:r>
          </w:p>
        </w:tc>
        <w:tc>
          <w:tcPr>
            <w:tcW w:w="534" w:type="pct"/>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规格型号</w:t>
            </w:r>
          </w:p>
        </w:tc>
        <w:tc>
          <w:tcPr>
            <w:tcW w:w="436" w:type="pct"/>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单位</w:t>
            </w:r>
          </w:p>
        </w:tc>
        <w:tc>
          <w:tcPr>
            <w:tcW w:w="480" w:type="pct"/>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单价（元）</w:t>
            </w:r>
          </w:p>
        </w:tc>
        <w:tc>
          <w:tcPr>
            <w:tcW w:w="737" w:type="pct"/>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注册证号</w:t>
            </w:r>
          </w:p>
        </w:tc>
        <w:tc>
          <w:tcPr>
            <w:tcW w:w="962" w:type="pct"/>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生产厂家</w:t>
            </w:r>
          </w:p>
        </w:tc>
        <w:tc>
          <w:tcPr>
            <w:tcW w:w="1245" w:type="pct"/>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医保耗材分类编码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602" w:type="pct"/>
            <w:noWrap w:val="0"/>
            <w:vAlign w:val="center"/>
          </w:tcPr>
          <w:p>
            <w:pPr>
              <w:pStyle w:val="2"/>
              <w:jc w:val="center"/>
              <w:rPr>
                <w:rFonts w:hint="eastAsia" w:ascii="仿宋_GB2312" w:hAnsi="仿宋_GB2312" w:eastAsia="仿宋_GB2312" w:cs="仿宋_GB2312"/>
                <w:lang w:val="en-US" w:eastAsia="zh-CN"/>
              </w:rPr>
            </w:pPr>
          </w:p>
        </w:tc>
        <w:tc>
          <w:tcPr>
            <w:tcW w:w="534" w:type="pct"/>
            <w:noWrap w:val="0"/>
            <w:vAlign w:val="center"/>
          </w:tcPr>
          <w:p>
            <w:pPr>
              <w:pStyle w:val="2"/>
              <w:jc w:val="center"/>
              <w:rPr>
                <w:rFonts w:hint="eastAsia" w:ascii="仿宋_GB2312" w:hAnsi="仿宋_GB2312" w:eastAsia="仿宋_GB2312" w:cs="仿宋_GB2312"/>
                <w:lang w:val="en-US" w:eastAsia="zh-CN"/>
              </w:rPr>
            </w:pPr>
          </w:p>
        </w:tc>
        <w:tc>
          <w:tcPr>
            <w:tcW w:w="436" w:type="pct"/>
            <w:noWrap w:val="0"/>
            <w:vAlign w:val="center"/>
          </w:tcPr>
          <w:p>
            <w:pPr>
              <w:pStyle w:val="2"/>
              <w:jc w:val="center"/>
              <w:rPr>
                <w:rFonts w:hint="eastAsia" w:ascii="仿宋_GB2312" w:hAnsi="仿宋_GB2312" w:eastAsia="仿宋_GB2312" w:cs="仿宋_GB2312"/>
                <w:lang w:val="en-US" w:eastAsia="zh-CN"/>
              </w:rPr>
            </w:pPr>
          </w:p>
        </w:tc>
        <w:tc>
          <w:tcPr>
            <w:tcW w:w="480" w:type="pct"/>
            <w:noWrap w:val="0"/>
            <w:vAlign w:val="center"/>
          </w:tcPr>
          <w:p>
            <w:pPr>
              <w:pStyle w:val="2"/>
              <w:jc w:val="center"/>
              <w:rPr>
                <w:rFonts w:hint="eastAsia" w:ascii="仿宋_GB2312" w:hAnsi="仿宋_GB2312" w:eastAsia="仿宋_GB2312" w:cs="仿宋_GB2312"/>
                <w:lang w:val="en-US" w:eastAsia="zh-CN"/>
              </w:rPr>
            </w:pPr>
          </w:p>
        </w:tc>
        <w:tc>
          <w:tcPr>
            <w:tcW w:w="737" w:type="pct"/>
            <w:noWrap w:val="0"/>
            <w:vAlign w:val="center"/>
          </w:tcPr>
          <w:p>
            <w:pPr>
              <w:pStyle w:val="2"/>
              <w:jc w:val="center"/>
              <w:rPr>
                <w:rFonts w:hint="eastAsia" w:ascii="仿宋_GB2312" w:hAnsi="仿宋_GB2312" w:eastAsia="仿宋_GB2312" w:cs="仿宋_GB2312"/>
                <w:lang w:val="en-US" w:eastAsia="zh-CN"/>
              </w:rPr>
            </w:pPr>
          </w:p>
        </w:tc>
        <w:tc>
          <w:tcPr>
            <w:tcW w:w="962" w:type="pct"/>
            <w:noWrap w:val="0"/>
            <w:vAlign w:val="center"/>
          </w:tcPr>
          <w:p>
            <w:pPr>
              <w:pStyle w:val="2"/>
              <w:jc w:val="center"/>
              <w:rPr>
                <w:rFonts w:hint="eastAsia" w:ascii="仿宋_GB2312" w:hAnsi="仿宋_GB2312" w:eastAsia="仿宋_GB2312" w:cs="仿宋_GB2312"/>
                <w:lang w:val="en-US" w:eastAsia="zh-CN"/>
              </w:rPr>
            </w:pPr>
          </w:p>
        </w:tc>
        <w:tc>
          <w:tcPr>
            <w:tcW w:w="1245" w:type="pct"/>
            <w:noWrap w:val="0"/>
            <w:vAlign w:val="center"/>
          </w:tcPr>
          <w:p>
            <w:pPr>
              <w:pStyle w:val="2"/>
              <w:jc w:val="center"/>
              <w:rPr>
                <w:rFonts w:hint="eastAsia" w:ascii="仿宋_GB2312" w:hAnsi="仿宋_GB2312" w:eastAsia="仿宋_GB2312" w:cs="仿宋_GB2312"/>
                <w:lang w:val="en-US" w:eastAsia="zh-CN"/>
              </w:rPr>
            </w:pPr>
          </w:p>
        </w:tc>
      </w:tr>
    </w:tbl>
    <w:p>
      <w:pPr>
        <w:rPr>
          <w:rFonts w:hint="eastAsia" w:ascii="仿宋" w:hAnsi="仿宋" w:eastAsia="仿宋" w:cs="仿宋"/>
          <w:b w:val="0"/>
          <w:bCs w:val="0"/>
          <w:sz w:val="32"/>
          <w:szCs w:val="32"/>
          <w:vertAlign w:val="baseline"/>
          <w:lang w:val="en-US" w:eastAsia="zh-CN"/>
        </w:rPr>
      </w:pPr>
      <w:r>
        <w:rPr>
          <w:rFonts w:hint="default" w:ascii="仿宋" w:hAnsi="仿宋" w:eastAsia="仿宋" w:cs="仿宋"/>
          <w:b/>
          <w:bCs/>
          <w:sz w:val="32"/>
          <w:szCs w:val="32"/>
          <w:vertAlign w:val="baseline"/>
          <w:lang w:val="en-US" w:eastAsia="zh-CN"/>
        </w:rPr>
        <w:t>评审方法</w:t>
      </w:r>
      <w:r>
        <w:rPr>
          <w:rFonts w:hint="eastAsia" w:ascii="仿宋" w:hAnsi="仿宋" w:eastAsia="仿宋" w:cs="仿宋"/>
          <w:b/>
          <w:bCs/>
          <w:sz w:val="32"/>
          <w:szCs w:val="32"/>
          <w:vertAlign w:val="baseline"/>
          <w:lang w:val="en-US" w:eastAsia="zh-CN"/>
        </w:rPr>
        <w:t>/</w:t>
      </w:r>
      <w:r>
        <w:rPr>
          <w:rFonts w:hint="default" w:ascii="仿宋" w:hAnsi="仿宋" w:eastAsia="仿宋" w:cs="仿宋"/>
          <w:b/>
          <w:bCs/>
          <w:sz w:val="32"/>
          <w:szCs w:val="32"/>
          <w:vertAlign w:val="baseline"/>
          <w:lang w:val="en-US" w:eastAsia="zh-CN"/>
        </w:rPr>
        <w:t>标准</w:t>
      </w:r>
      <w:r>
        <w:rPr>
          <w:rFonts w:hint="eastAsia" w:ascii="仿宋" w:hAnsi="仿宋" w:eastAsia="仿宋" w:cs="仿宋"/>
          <w:b/>
          <w:bCs/>
          <w:sz w:val="32"/>
          <w:szCs w:val="32"/>
          <w:vertAlign w:val="baseline"/>
          <w:lang w:val="en-US" w:eastAsia="zh-CN"/>
        </w:rPr>
        <w:t>：</w:t>
      </w:r>
      <w:r>
        <w:rPr>
          <w:rFonts w:hint="eastAsia" w:ascii="仿宋" w:hAnsi="仿宋" w:eastAsia="仿宋" w:cs="仿宋"/>
          <w:b w:val="0"/>
          <w:bCs w:val="0"/>
          <w:sz w:val="32"/>
          <w:szCs w:val="32"/>
          <w:vertAlign w:val="baseline"/>
          <w:lang w:val="en-US" w:eastAsia="zh-CN"/>
        </w:rPr>
        <w:t>综合评审，百分制，评审标准见附件6-2。</w:t>
      </w:r>
    </w:p>
    <w:p>
      <w:pP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包号：</w:t>
      </w:r>
      <w:r>
        <w:rPr>
          <w:rFonts w:hint="eastAsia" w:ascii="仿宋" w:hAnsi="仿宋" w:eastAsia="仿宋" w:cs="仿宋"/>
          <w:b w:val="0"/>
          <w:bCs w:val="0"/>
          <w:sz w:val="32"/>
          <w:szCs w:val="32"/>
          <w:vertAlign w:val="baseline"/>
          <w:lang w:val="en-US" w:eastAsia="zh-CN"/>
        </w:rPr>
        <w:t>4</w:t>
      </w:r>
    </w:p>
    <w:p>
      <w:pP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耗材名称</w:t>
      </w:r>
      <w:r>
        <w:rPr>
          <w:rFonts w:hint="eastAsia" w:ascii="仿宋" w:hAnsi="仿宋" w:eastAsia="仿宋" w:cs="仿宋"/>
          <w:b w:val="0"/>
          <w:bCs w:val="0"/>
          <w:sz w:val="32"/>
          <w:szCs w:val="32"/>
          <w:vertAlign w:val="baseline"/>
          <w:lang w:val="en-US" w:eastAsia="zh-CN"/>
        </w:rPr>
        <w:t>：血气分析检测卡</w:t>
      </w:r>
    </w:p>
    <w:p>
      <w:pPr>
        <w:rPr>
          <w:rFonts w:hint="eastAsia" w:ascii="仿宋" w:hAnsi="仿宋" w:eastAsia="仿宋" w:cs="仿宋"/>
          <w:b w:val="0"/>
          <w:bCs w:val="0"/>
          <w:sz w:val="32"/>
          <w:szCs w:val="32"/>
          <w:vertAlign w:val="baseline"/>
          <w:lang w:val="en-US" w:eastAsia="zh-CN"/>
        </w:rPr>
      </w:pPr>
      <w:r>
        <w:rPr>
          <w:rFonts w:hint="eastAsia" w:ascii="仿宋" w:hAnsi="仿宋" w:eastAsia="仿宋" w:cs="仿宋"/>
          <w:b/>
          <w:bCs/>
          <w:sz w:val="32"/>
          <w:szCs w:val="32"/>
          <w:vertAlign w:val="baseline"/>
          <w:lang w:val="en-US" w:eastAsia="zh-CN"/>
        </w:rPr>
        <w:t>规格或要求</w:t>
      </w:r>
      <w:r>
        <w:rPr>
          <w:rFonts w:hint="eastAsia" w:ascii="仿宋" w:hAnsi="仿宋" w:eastAsia="仿宋" w:cs="仿宋"/>
          <w:b w:val="0"/>
          <w:bCs w:val="0"/>
          <w:sz w:val="32"/>
          <w:szCs w:val="32"/>
          <w:vertAlign w:val="baseline"/>
          <w:lang w:val="en-US" w:eastAsia="zh-CN"/>
        </w:rPr>
        <w:t>：适用于epoc reader血气分析仪。</w:t>
      </w:r>
    </w:p>
    <w:p>
      <w:pPr>
        <w:rPr>
          <w:rFonts w:hint="eastAsia" w:ascii="仿宋" w:hAnsi="仿宋" w:eastAsia="仿宋" w:cs="仿宋"/>
          <w:b w:val="0"/>
          <w:bCs w:val="0"/>
          <w:sz w:val="32"/>
          <w:szCs w:val="32"/>
          <w:vertAlign w:val="baseline"/>
          <w:lang w:val="en-US" w:eastAsia="zh-CN"/>
        </w:rPr>
      </w:pPr>
      <w:r>
        <w:rPr>
          <w:rFonts w:hint="default" w:ascii="仿宋" w:hAnsi="仿宋" w:eastAsia="仿宋" w:cs="仿宋"/>
          <w:b/>
          <w:bCs/>
          <w:sz w:val="32"/>
          <w:szCs w:val="32"/>
          <w:vertAlign w:val="baseline"/>
          <w:lang w:val="en-US" w:eastAsia="zh-CN"/>
        </w:rPr>
        <w:t>评审方法/标准</w:t>
      </w:r>
      <w:r>
        <w:rPr>
          <w:rFonts w:hint="eastAsia" w:ascii="仿宋" w:hAnsi="仿宋" w:eastAsia="仿宋" w:cs="仿宋"/>
          <w:b w:val="0"/>
          <w:bCs w:val="0"/>
          <w:sz w:val="32"/>
          <w:szCs w:val="32"/>
          <w:vertAlign w:val="baseline"/>
          <w:lang w:val="en-US" w:eastAsia="zh-CN"/>
        </w:rPr>
        <w:t>：根据质量和服务均能满足采购文件实质性响应要求且最终报价最低的原则评选出候选供应商。</w:t>
      </w:r>
    </w:p>
    <w:p>
      <w:pP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包号：</w:t>
      </w:r>
      <w:r>
        <w:rPr>
          <w:rFonts w:hint="eastAsia" w:ascii="仿宋" w:hAnsi="仿宋" w:eastAsia="仿宋" w:cs="仿宋"/>
          <w:b w:val="0"/>
          <w:bCs w:val="0"/>
          <w:sz w:val="32"/>
          <w:szCs w:val="32"/>
          <w:vertAlign w:val="baseline"/>
          <w:lang w:val="en-US" w:eastAsia="zh-CN"/>
        </w:rPr>
        <w:t>5</w:t>
      </w:r>
    </w:p>
    <w:p>
      <w:pP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耗材名称</w:t>
      </w:r>
      <w:r>
        <w:rPr>
          <w:rFonts w:hint="eastAsia" w:ascii="仿宋" w:hAnsi="仿宋" w:eastAsia="仿宋" w:cs="仿宋"/>
          <w:b w:val="0"/>
          <w:bCs w:val="0"/>
          <w:sz w:val="32"/>
          <w:szCs w:val="32"/>
          <w:vertAlign w:val="baseline"/>
          <w:lang w:val="en-US" w:eastAsia="zh-CN"/>
        </w:rPr>
        <w:t xml:space="preserve">：一次性使用麻醉机和呼吸机用呼吸管路 </w:t>
      </w:r>
    </w:p>
    <w:p>
      <w:pPr>
        <w:rPr>
          <w:rFonts w:hint="eastAsia" w:ascii="仿宋" w:hAnsi="仿宋" w:eastAsia="仿宋" w:cs="仿宋"/>
          <w:b w:val="0"/>
          <w:bCs w:val="0"/>
          <w:sz w:val="32"/>
          <w:szCs w:val="32"/>
          <w:vertAlign w:val="baseline"/>
          <w:lang w:val="en-US" w:eastAsia="zh-CN"/>
        </w:rPr>
      </w:pPr>
      <w:r>
        <w:rPr>
          <w:rFonts w:hint="eastAsia" w:ascii="仿宋" w:hAnsi="仿宋" w:eastAsia="仿宋" w:cs="仿宋"/>
          <w:b/>
          <w:bCs/>
          <w:sz w:val="32"/>
          <w:szCs w:val="32"/>
          <w:vertAlign w:val="baseline"/>
          <w:lang w:val="en-US" w:eastAsia="zh-CN"/>
        </w:rPr>
        <w:t>规格或要求</w:t>
      </w:r>
      <w:r>
        <w:rPr>
          <w:rFonts w:hint="eastAsia" w:ascii="仿宋" w:hAnsi="仿宋" w:eastAsia="仿宋" w:cs="仿宋"/>
          <w:b w:val="0"/>
          <w:bCs w:val="0"/>
          <w:sz w:val="32"/>
          <w:szCs w:val="32"/>
          <w:vertAlign w:val="baseline"/>
          <w:lang w:val="en-US" w:eastAsia="zh-CN"/>
        </w:rPr>
        <w:t>：适用于迈瑞SV650、迈柯唯Servo-s呼吸机。</w:t>
      </w:r>
    </w:p>
    <w:p>
      <w:pPr>
        <w:rPr>
          <w:rFonts w:hint="eastAsia" w:ascii="仿宋" w:hAnsi="仿宋" w:eastAsia="仿宋" w:cs="仿宋"/>
          <w:b w:val="0"/>
          <w:bCs w:val="0"/>
          <w:sz w:val="32"/>
          <w:szCs w:val="32"/>
          <w:vertAlign w:val="baseline"/>
          <w:lang w:val="en-US" w:eastAsia="zh-CN"/>
        </w:rPr>
      </w:pPr>
      <w:r>
        <w:rPr>
          <w:rFonts w:hint="default" w:ascii="仿宋" w:hAnsi="仿宋" w:eastAsia="仿宋" w:cs="仿宋"/>
          <w:b/>
          <w:bCs/>
          <w:sz w:val="32"/>
          <w:szCs w:val="32"/>
          <w:vertAlign w:val="baseline"/>
          <w:lang w:val="en-US" w:eastAsia="zh-CN"/>
        </w:rPr>
        <w:t>评审方法</w:t>
      </w:r>
      <w:r>
        <w:rPr>
          <w:rFonts w:hint="eastAsia" w:ascii="仿宋" w:hAnsi="仿宋" w:eastAsia="仿宋" w:cs="仿宋"/>
          <w:b/>
          <w:bCs/>
          <w:sz w:val="32"/>
          <w:szCs w:val="32"/>
          <w:vertAlign w:val="baseline"/>
          <w:lang w:val="en-US" w:eastAsia="zh-CN"/>
        </w:rPr>
        <w:t>/</w:t>
      </w:r>
      <w:r>
        <w:rPr>
          <w:rFonts w:hint="default" w:ascii="仿宋" w:hAnsi="仿宋" w:eastAsia="仿宋" w:cs="仿宋"/>
          <w:b/>
          <w:bCs/>
          <w:sz w:val="32"/>
          <w:szCs w:val="32"/>
          <w:vertAlign w:val="baseline"/>
          <w:lang w:val="en-US" w:eastAsia="zh-CN"/>
        </w:rPr>
        <w:t>标准</w:t>
      </w:r>
      <w:r>
        <w:rPr>
          <w:rFonts w:hint="eastAsia" w:ascii="仿宋" w:hAnsi="仿宋" w:eastAsia="仿宋" w:cs="仿宋"/>
          <w:b w:val="0"/>
          <w:bCs w:val="0"/>
          <w:sz w:val="32"/>
          <w:szCs w:val="32"/>
          <w:vertAlign w:val="baseline"/>
          <w:lang w:val="en-US" w:eastAsia="zh-CN"/>
        </w:rPr>
        <w:t>：综合评审，百分制，评审标准见附件6-1。</w:t>
      </w:r>
    </w:p>
    <w:p>
      <w:pP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包号：</w:t>
      </w:r>
      <w:r>
        <w:rPr>
          <w:rFonts w:hint="eastAsia" w:ascii="仿宋" w:hAnsi="仿宋" w:eastAsia="仿宋" w:cs="仿宋"/>
          <w:b w:val="0"/>
          <w:bCs w:val="0"/>
          <w:sz w:val="32"/>
          <w:szCs w:val="32"/>
          <w:vertAlign w:val="baseline"/>
          <w:lang w:val="en-US" w:eastAsia="zh-CN"/>
        </w:rPr>
        <w:t>6</w:t>
      </w:r>
    </w:p>
    <w:p>
      <w:pP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耗材名称</w:t>
      </w:r>
      <w:r>
        <w:rPr>
          <w:rFonts w:hint="eastAsia" w:ascii="仿宋" w:hAnsi="仿宋" w:eastAsia="仿宋" w:cs="仿宋"/>
          <w:b w:val="0"/>
          <w:bCs w:val="0"/>
          <w:sz w:val="32"/>
          <w:szCs w:val="32"/>
          <w:vertAlign w:val="baseline"/>
          <w:lang w:val="en-US" w:eastAsia="zh-CN"/>
        </w:rPr>
        <w:t xml:space="preserve">：子宫内膜细胞采集器 </w:t>
      </w:r>
    </w:p>
    <w:p>
      <w:pPr>
        <w:rPr>
          <w:rFonts w:hint="eastAsia" w:ascii="仿宋" w:hAnsi="仿宋" w:eastAsia="仿宋" w:cs="仿宋"/>
          <w:b w:val="0"/>
          <w:bCs w:val="0"/>
          <w:sz w:val="32"/>
          <w:szCs w:val="32"/>
          <w:vertAlign w:val="baseline"/>
          <w:lang w:val="en-US" w:eastAsia="zh-CN"/>
        </w:rPr>
      </w:pPr>
      <w:r>
        <w:rPr>
          <w:rFonts w:hint="eastAsia" w:ascii="仿宋" w:hAnsi="仿宋" w:eastAsia="仿宋" w:cs="仿宋"/>
          <w:b/>
          <w:bCs/>
          <w:sz w:val="32"/>
          <w:szCs w:val="32"/>
          <w:vertAlign w:val="baseline"/>
          <w:lang w:val="en-US" w:eastAsia="zh-CN"/>
        </w:rPr>
        <w:t>规格或要求</w:t>
      </w:r>
      <w:r>
        <w:rPr>
          <w:rFonts w:hint="eastAsia" w:ascii="仿宋" w:hAnsi="仿宋" w:eastAsia="仿宋" w:cs="仿宋"/>
          <w:b w:val="0"/>
          <w:bCs w:val="0"/>
          <w:sz w:val="32"/>
          <w:szCs w:val="32"/>
          <w:vertAlign w:val="baseline"/>
          <w:lang w:val="en-US" w:eastAsia="zh-CN"/>
        </w:rPr>
        <w:t>：用于子宫内膜癌筛查。</w:t>
      </w:r>
    </w:p>
    <w:p>
      <w:pPr>
        <w:rPr>
          <w:rFonts w:hint="eastAsia" w:ascii="仿宋" w:hAnsi="仿宋" w:eastAsia="仿宋" w:cs="仿宋"/>
          <w:b w:val="0"/>
          <w:bCs w:val="0"/>
          <w:sz w:val="32"/>
          <w:szCs w:val="32"/>
          <w:vertAlign w:val="baseline"/>
          <w:lang w:val="en-US" w:eastAsia="zh-CN"/>
        </w:rPr>
      </w:pPr>
      <w:r>
        <w:rPr>
          <w:rFonts w:hint="default" w:ascii="仿宋" w:hAnsi="仿宋" w:eastAsia="仿宋" w:cs="仿宋"/>
          <w:b/>
          <w:bCs/>
          <w:sz w:val="32"/>
          <w:szCs w:val="32"/>
          <w:vertAlign w:val="baseline"/>
          <w:lang w:val="en-US" w:eastAsia="zh-CN"/>
        </w:rPr>
        <w:t>评审方法</w:t>
      </w:r>
      <w:r>
        <w:rPr>
          <w:rFonts w:hint="eastAsia" w:ascii="仿宋" w:hAnsi="仿宋" w:eastAsia="仿宋" w:cs="仿宋"/>
          <w:b/>
          <w:bCs/>
          <w:sz w:val="32"/>
          <w:szCs w:val="32"/>
          <w:vertAlign w:val="baseline"/>
          <w:lang w:val="en-US" w:eastAsia="zh-CN"/>
        </w:rPr>
        <w:t>/</w:t>
      </w:r>
      <w:r>
        <w:rPr>
          <w:rFonts w:hint="default" w:ascii="仿宋" w:hAnsi="仿宋" w:eastAsia="仿宋" w:cs="仿宋"/>
          <w:b/>
          <w:bCs/>
          <w:sz w:val="32"/>
          <w:szCs w:val="32"/>
          <w:vertAlign w:val="baseline"/>
          <w:lang w:val="en-US" w:eastAsia="zh-CN"/>
        </w:rPr>
        <w:t>标准</w:t>
      </w:r>
      <w:r>
        <w:rPr>
          <w:rFonts w:hint="eastAsia" w:ascii="仿宋" w:hAnsi="仿宋" w:eastAsia="仿宋" w:cs="仿宋"/>
          <w:b w:val="0"/>
          <w:bCs w:val="0"/>
          <w:sz w:val="32"/>
          <w:szCs w:val="32"/>
          <w:vertAlign w:val="baseline"/>
          <w:lang w:val="en-US" w:eastAsia="zh-CN"/>
        </w:rPr>
        <w:t>：综合评审，百分制，评审标准见附件6。</w:t>
      </w:r>
    </w:p>
    <w:p>
      <w:pP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br w:type="page"/>
      </w:r>
    </w:p>
    <w:p>
      <w:pP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包号：</w:t>
      </w:r>
      <w:r>
        <w:rPr>
          <w:rFonts w:hint="eastAsia" w:ascii="仿宋" w:hAnsi="仿宋" w:eastAsia="仿宋" w:cs="仿宋"/>
          <w:b w:val="0"/>
          <w:bCs w:val="0"/>
          <w:sz w:val="32"/>
          <w:szCs w:val="32"/>
          <w:vertAlign w:val="baseline"/>
          <w:lang w:val="en-US" w:eastAsia="zh-CN"/>
        </w:rPr>
        <w:t>7</w:t>
      </w:r>
    </w:p>
    <w:p>
      <w:pP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耗材名称</w:t>
      </w:r>
      <w:r>
        <w:rPr>
          <w:rFonts w:hint="eastAsia" w:ascii="仿宋" w:hAnsi="仿宋" w:eastAsia="仿宋" w:cs="仿宋"/>
          <w:b w:val="0"/>
          <w:bCs w:val="0"/>
          <w:sz w:val="32"/>
          <w:szCs w:val="32"/>
          <w:vertAlign w:val="baseline"/>
          <w:lang w:val="en-US" w:eastAsia="zh-CN"/>
        </w:rPr>
        <w:t>：一次性使用人体静脉血样采集容器</w:t>
      </w:r>
    </w:p>
    <w:p>
      <w:pPr>
        <w:rPr>
          <w:rFonts w:hint="default" w:ascii="仿宋" w:hAnsi="仿宋" w:eastAsia="仿宋" w:cs="仿宋"/>
          <w:b w:val="0"/>
          <w:bCs w:val="0"/>
          <w:sz w:val="32"/>
          <w:szCs w:val="32"/>
          <w:vertAlign w:val="baseline"/>
          <w:lang w:val="en-US" w:eastAsia="zh-CN"/>
        </w:rPr>
      </w:pPr>
      <w:r>
        <w:rPr>
          <w:rFonts w:hint="eastAsia" w:ascii="仿宋" w:hAnsi="仿宋" w:eastAsia="仿宋" w:cs="仿宋"/>
          <w:b/>
          <w:bCs/>
          <w:sz w:val="32"/>
          <w:szCs w:val="32"/>
          <w:vertAlign w:val="baseline"/>
          <w:lang w:val="en-US" w:eastAsia="zh-CN"/>
        </w:rPr>
        <w:t>规格或要求</w:t>
      </w:r>
      <w:r>
        <w:rPr>
          <w:rFonts w:hint="eastAsia" w:ascii="仿宋" w:hAnsi="仿宋" w:eastAsia="仿宋" w:cs="仿宋"/>
          <w:b w:val="0"/>
          <w:bCs w:val="0"/>
          <w:sz w:val="32"/>
          <w:szCs w:val="32"/>
          <w:vertAlign w:val="baseline"/>
          <w:lang w:val="en-US" w:eastAsia="zh-CN"/>
        </w:rPr>
        <w:t>：适用于富血小板血浆PRP应用技术，参考规格50ml，报价分为产品报价和设备报价，可联合投标。</w:t>
      </w:r>
    </w:p>
    <w:p>
      <w:pPr>
        <w:rPr>
          <w:rFonts w:hint="eastAsia" w:ascii="仿宋" w:hAnsi="仿宋" w:eastAsia="仿宋" w:cs="仿宋"/>
          <w:b w:val="0"/>
          <w:bCs w:val="0"/>
          <w:sz w:val="32"/>
          <w:szCs w:val="32"/>
          <w:vertAlign w:val="baseline"/>
          <w:lang w:val="en-US" w:eastAsia="zh-CN"/>
        </w:rPr>
      </w:pPr>
      <w:r>
        <w:rPr>
          <w:rFonts w:hint="default" w:ascii="仿宋" w:hAnsi="仿宋" w:eastAsia="仿宋" w:cs="仿宋"/>
          <w:b/>
          <w:bCs/>
          <w:sz w:val="32"/>
          <w:szCs w:val="32"/>
          <w:vertAlign w:val="baseline"/>
          <w:lang w:val="en-US" w:eastAsia="zh-CN"/>
        </w:rPr>
        <w:t>评审方法</w:t>
      </w:r>
      <w:r>
        <w:rPr>
          <w:rFonts w:hint="eastAsia" w:ascii="仿宋" w:hAnsi="仿宋" w:eastAsia="仿宋" w:cs="仿宋"/>
          <w:b/>
          <w:bCs/>
          <w:sz w:val="32"/>
          <w:szCs w:val="32"/>
          <w:vertAlign w:val="baseline"/>
          <w:lang w:val="en-US" w:eastAsia="zh-CN"/>
        </w:rPr>
        <w:t>/</w:t>
      </w:r>
      <w:r>
        <w:rPr>
          <w:rFonts w:hint="default" w:ascii="仿宋" w:hAnsi="仿宋" w:eastAsia="仿宋" w:cs="仿宋"/>
          <w:b/>
          <w:bCs/>
          <w:sz w:val="32"/>
          <w:szCs w:val="32"/>
          <w:vertAlign w:val="baseline"/>
          <w:lang w:val="en-US" w:eastAsia="zh-CN"/>
        </w:rPr>
        <w:t>标准</w:t>
      </w:r>
      <w:r>
        <w:rPr>
          <w:rFonts w:hint="eastAsia" w:ascii="仿宋" w:hAnsi="仿宋" w:eastAsia="仿宋" w:cs="仿宋"/>
          <w:b w:val="0"/>
          <w:bCs w:val="0"/>
          <w:sz w:val="32"/>
          <w:szCs w:val="32"/>
          <w:vertAlign w:val="baseline"/>
          <w:lang w:val="en-US" w:eastAsia="zh-CN"/>
        </w:rPr>
        <w:t>：综合评审，百分制，评审标准见附件6-2。</w:t>
      </w:r>
    </w:p>
    <w:p>
      <w:pPr>
        <w:rPr>
          <w:rFonts w:hint="eastAsia" w:ascii="仿宋" w:hAnsi="仿宋" w:eastAsia="仿宋" w:cs="仿宋"/>
          <w:b w:val="0"/>
          <w:bCs w:val="0"/>
          <w:sz w:val="32"/>
          <w:szCs w:val="32"/>
          <w:vertAlign w:val="baseline"/>
          <w:lang w:val="en-US" w:eastAsia="zh-CN"/>
        </w:rPr>
      </w:pPr>
    </w:p>
    <w:tbl>
      <w:tblPr>
        <w:tblStyle w:val="5"/>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1214"/>
        <w:gridCol w:w="799"/>
        <w:gridCol w:w="1281"/>
        <w:gridCol w:w="1339"/>
        <w:gridCol w:w="2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6" w:hRule="atLeast"/>
        </w:trPr>
        <w:tc>
          <w:tcPr>
            <w:tcW w:w="803" w:type="pct"/>
            <w:noWrap w:val="0"/>
            <w:vAlign w:val="center"/>
          </w:tcPr>
          <w:p>
            <w:pPr>
              <w:pStyle w:val="2"/>
              <w:jc w:val="center"/>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设备名称</w:t>
            </w:r>
          </w:p>
        </w:tc>
        <w:tc>
          <w:tcPr>
            <w:tcW w:w="713" w:type="pct"/>
            <w:noWrap w:val="0"/>
            <w:vAlign w:val="center"/>
          </w:tcPr>
          <w:p>
            <w:pPr>
              <w:pStyle w:val="2"/>
              <w:jc w:val="center"/>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规格型号</w:t>
            </w:r>
          </w:p>
        </w:tc>
        <w:tc>
          <w:tcPr>
            <w:tcW w:w="469" w:type="pct"/>
            <w:noWrap w:val="0"/>
            <w:vAlign w:val="center"/>
          </w:tcPr>
          <w:p>
            <w:pPr>
              <w:pStyle w:val="2"/>
              <w:jc w:val="center"/>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单位</w:t>
            </w:r>
          </w:p>
        </w:tc>
        <w:tc>
          <w:tcPr>
            <w:tcW w:w="752" w:type="pct"/>
            <w:noWrap w:val="0"/>
            <w:vAlign w:val="center"/>
          </w:tcPr>
          <w:p>
            <w:pPr>
              <w:pStyle w:val="2"/>
              <w:jc w:val="center"/>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单价（元）</w:t>
            </w:r>
          </w:p>
        </w:tc>
        <w:tc>
          <w:tcPr>
            <w:tcW w:w="786" w:type="pct"/>
            <w:noWrap w:val="0"/>
            <w:vAlign w:val="center"/>
          </w:tcPr>
          <w:p>
            <w:pPr>
              <w:pStyle w:val="2"/>
              <w:jc w:val="center"/>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注册证号</w:t>
            </w:r>
          </w:p>
        </w:tc>
        <w:tc>
          <w:tcPr>
            <w:tcW w:w="1475" w:type="pct"/>
            <w:noWrap w:val="0"/>
            <w:vAlign w:val="center"/>
          </w:tcPr>
          <w:p>
            <w:pPr>
              <w:pStyle w:val="2"/>
              <w:jc w:val="center"/>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803" w:type="pct"/>
            <w:noWrap w:val="0"/>
            <w:vAlign w:val="center"/>
          </w:tcPr>
          <w:p>
            <w:pPr>
              <w:pStyle w:val="2"/>
              <w:jc w:val="center"/>
              <w:rPr>
                <w:rFonts w:hint="eastAsia" w:ascii="仿宋_GB2312" w:hAnsi="仿宋_GB2312" w:eastAsia="仿宋_GB2312" w:cs="仿宋_GB2312"/>
                <w:b w:val="0"/>
                <w:bCs w:val="0"/>
                <w:lang w:val="en-US" w:eastAsia="zh-CN"/>
              </w:rPr>
            </w:pPr>
          </w:p>
        </w:tc>
        <w:tc>
          <w:tcPr>
            <w:tcW w:w="713" w:type="pct"/>
            <w:noWrap w:val="0"/>
            <w:vAlign w:val="center"/>
          </w:tcPr>
          <w:p>
            <w:pPr>
              <w:pStyle w:val="2"/>
              <w:jc w:val="center"/>
              <w:rPr>
                <w:rFonts w:hint="eastAsia" w:ascii="仿宋_GB2312" w:hAnsi="仿宋_GB2312" w:eastAsia="仿宋_GB2312" w:cs="仿宋_GB2312"/>
                <w:b w:val="0"/>
                <w:bCs w:val="0"/>
                <w:lang w:val="en-US" w:eastAsia="zh-CN"/>
              </w:rPr>
            </w:pPr>
          </w:p>
        </w:tc>
        <w:tc>
          <w:tcPr>
            <w:tcW w:w="469" w:type="pct"/>
            <w:noWrap w:val="0"/>
            <w:vAlign w:val="center"/>
          </w:tcPr>
          <w:p>
            <w:pPr>
              <w:pStyle w:val="2"/>
              <w:jc w:val="center"/>
              <w:rPr>
                <w:rFonts w:hint="eastAsia" w:ascii="仿宋_GB2312" w:hAnsi="仿宋_GB2312" w:eastAsia="仿宋_GB2312" w:cs="仿宋_GB2312"/>
                <w:b w:val="0"/>
                <w:bCs w:val="0"/>
                <w:lang w:val="en-US" w:eastAsia="zh-CN"/>
              </w:rPr>
            </w:pPr>
          </w:p>
        </w:tc>
        <w:tc>
          <w:tcPr>
            <w:tcW w:w="752" w:type="pct"/>
            <w:noWrap w:val="0"/>
            <w:vAlign w:val="center"/>
          </w:tcPr>
          <w:p>
            <w:pPr>
              <w:pStyle w:val="2"/>
              <w:jc w:val="center"/>
              <w:rPr>
                <w:rFonts w:hint="eastAsia" w:ascii="仿宋_GB2312" w:hAnsi="仿宋_GB2312" w:eastAsia="仿宋_GB2312" w:cs="仿宋_GB2312"/>
                <w:b w:val="0"/>
                <w:bCs w:val="0"/>
                <w:lang w:val="en-US" w:eastAsia="zh-CN"/>
              </w:rPr>
            </w:pPr>
          </w:p>
        </w:tc>
        <w:tc>
          <w:tcPr>
            <w:tcW w:w="786" w:type="pct"/>
            <w:noWrap w:val="0"/>
            <w:vAlign w:val="center"/>
          </w:tcPr>
          <w:p>
            <w:pPr>
              <w:pStyle w:val="2"/>
              <w:jc w:val="center"/>
              <w:rPr>
                <w:rFonts w:hint="eastAsia" w:ascii="仿宋_GB2312" w:hAnsi="仿宋_GB2312" w:eastAsia="仿宋_GB2312" w:cs="仿宋_GB2312"/>
                <w:b w:val="0"/>
                <w:bCs w:val="0"/>
                <w:lang w:val="en-US" w:eastAsia="zh-CN"/>
              </w:rPr>
            </w:pPr>
          </w:p>
        </w:tc>
        <w:tc>
          <w:tcPr>
            <w:tcW w:w="1475" w:type="pct"/>
            <w:noWrap w:val="0"/>
            <w:vAlign w:val="center"/>
          </w:tcPr>
          <w:p>
            <w:pPr>
              <w:pStyle w:val="2"/>
              <w:jc w:val="center"/>
              <w:rPr>
                <w:rFonts w:hint="eastAsia" w:ascii="仿宋_GB2312" w:hAnsi="仿宋_GB2312" w:eastAsia="仿宋_GB2312" w:cs="仿宋_GB2312"/>
                <w:b w:val="0"/>
                <w:bCs w:val="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03" w:type="pct"/>
            <w:noWrap w:val="0"/>
            <w:vAlign w:val="center"/>
          </w:tcPr>
          <w:p>
            <w:pPr>
              <w:pStyle w:val="2"/>
              <w:jc w:val="center"/>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产品名称</w:t>
            </w:r>
          </w:p>
        </w:tc>
        <w:tc>
          <w:tcPr>
            <w:tcW w:w="713" w:type="pct"/>
            <w:noWrap w:val="0"/>
            <w:vAlign w:val="center"/>
          </w:tcPr>
          <w:p>
            <w:pPr>
              <w:pStyle w:val="2"/>
              <w:jc w:val="center"/>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规格型号</w:t>
            </w:r>
          </w:p>
        </w:tc>
        <w:tc>
          <w:tcPr>
            <w:tcW w:w="469" w:type="pct"/>
            <w:noWrap w:val="0"/>
            <w:vAlign w:val="center"/>
          </w:tcPr>
          <w:p>
            <w:pPr>
              <w:pStyle w:val="2"/>
              <w:jc w:val="center"/>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单位</w:t>
            </w:r>
          </w:p>
        </w:tc>
        <w:tc>
          <w:tcPr>
            <w:tcW w:w="752" w:type="pct"/>
            <w:noWrap w:val="0"/>
            <w:vAlign w:val="center"/>
          </w:tcPr>
          <w:p>
            <w:pPr>
              <w:pStyle w:val="2"/>
              <w:jc w:val="center"/>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单价（元）</w:t>
            </w:r>
          </w:p>
        </w:tc>
        <w:tc>
          <w:tcPr>
            <w:tcW w:w="786" w:type="pct"/>
            <w:noWrap w:val="0"/>
            <w:vAlign w:val="center"/>
          </w:tcPr>
          <w:p>
            <w:pPr>
              <w:pStyle w:val="2"/>
              <w:jc w:val="center"/>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注册证号</w:t>
            </w:r>
          </w:p>
        </w:tc>
        <w:tc>
          <w:tcPr>
            <w:tcW w:w="1475" w:type="pct"/>
            <w:noWrap w:val="0"/>
            <w:vAlign w:val="center"/>
          </w:tcPr>
          <w:p>
            <w:pPr>
              <w:pStyle w:val="2"/>
              <w:jc w:val="center"/>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03" w:type="pct"/>
            <w:noWrap w:val="0"/>
            <w:vAlign w:val="center"/>
          </w:tcPr>
          <w:p>
            <w:pPr>
              <w:pStyle w:val="2"/>
              <w:jc w:val="center"/>
              <w:rPr>
                <w:rFonts w:hint="eastAsia" w:ascii="仿宋_GB2312" w:hAnsi="仿宋_GB2312" w:eastAsia="仿宋_GB2312" w:cs="仿宋_GB2312"/>
                <w:lang w:val="en-US" w:eastAsia="zh-CN"/>
              </w:rPr>
            </w:pPr>
          </w:p>
        </w:tc>
        <w:tc>
          <w:tcPr>
            <w:tcW w:w="713" w:type="pct"/>
            <w:noWrap w:val="0"/>
            <w:vAlign w:val="center"/>
          </w:tcPr>
          <w:p>
            <w:pPr>
              <w:pStyle w:val="2"/>
              <w:jc w:val="center"/>
              <w:rPr>
                <w:rFonts w:hint="eastAsia" w:ascii="仿宋_GB2312" w:hAnsi="仿宋_GB2312" w:eastAsia="仿宋_GB2312" w:cs="仿宋_GB2312"/>
                <w:lang w:val="en-US" w:eastAsia="zh-CN"/>
              </w:rPr>
            </w:pPr>
          </w:p>
        </w:tc>
        <w:tc>
          <w:tcPr>
            <w:tcW w:w="469" w:type="pct"/>
            <w:noWrap w:val="0"/>
            <w:vAlign w:val="center"/>
          </w:tcPr>
          <w:p>
            <w:pPr>
              <w:pStyle w:val="2"/>
              <w:jc w:val="center"/>
              <w:rPr>
                <w:rFonts w:hint="eastAsia" w:ascii="仿宋_GB2312" w:hAnsi="仿宋_GB2312" w:eastAsia="仿宋_GB2312" w:cs="仿宋_GB2312"/>
                <w:lang w:val="en-US" w:eastAsia="zh-CN"/>
              </w:rPr>
            </w:pPr>
          </w:p>
        </w:tc>
        <w:tc>
          <w:tcPr>
            <w:tcW w:w="752" w:type="pct"/>
            <w:noWrap w:val="0"/>
            <w:vAlign w:val="center"/>
          </w:tcPr>
          <w:p>
            <w:pPr>
              <w:pStyle w:val="2"/>
              <w:jc w:val="center"/>
              <w:rPr>
                <w:rFonts w:hint="eastAsia" w:ascii="仿宋_GB2312" w:hAnsi="仿宋_GB2312" w:eastAsia="仿宋_GB2312" w:cs="仿宋_GB2312"/>
                <w:lang w:val="en-US" w:eastAsia="zh-CN"/>
              </w:rPr>
            </w:pPr>
          </w:p>
        </w:tc>
        <w:tc>
          <w:tcPr>
            <w:tcW w:w="786" w:type="pct"/>
            <w:noWrap w:val="0"/>
            <w:vAlign w:val="center"/>
          </w:tcPr>
          <w:p>
            <w:pPr>
              <w:pStyle w:val="2"/>
              <w:jc w:val="center"/>
              <w:rPr>
                <w:rFonts w:hint="eastAsia" w:ascii="仿宋_GB2312" w:hAnsi="仿宋_GB2312" w:eastAsia="仿宋_GB2312" w:cs="仿宋_GB2312"/>
                <w:lang w:val="en-US" w:eastAsia="zh-CN"/>
              </w:rPr>
            </w:pPr>
          </w:p>
        </w:tc>
        <w:tc>
          <w:tcPr>
            <w:tcW w:w="1475" w:type="pct"/>
            <w:noWrap w:val="0"/>
            <w:vAlign w:val="center"/>
          </w:tcPr>
          <w:p>
            <w:pPr>
              <w:pStyle w:val="2"/>
              <w:jc w:val="center"/>
              <w:rPr>
                <w:rFonts w:hint="eastAsia" w:ascii="仿宋_GB2312" w:hAnsi="仿宋_GB2312" w:eastAsia="仿宋_GB2312" w:cs="仿宋_GB2312"/>
                <w:lang w:val="en-US" w:eastAsia="zh-CN"/>
              </w:rPr>
            </w:pPr>
          </w:p>
        </w:tc>
      </w:tr>
    </w:tbl>
    <w:p>
      <w:p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（表格可同格式修改或扩张）</w:t>
      </w:r>
    </w:p>
    <w:p>
      <w:pPr>
        <w:rPr>
          <w:b/>
          <w:bC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mNDFmMzZlMzEwYWZhZDQyNmI4YTVlNDQyNjQyNDgifQ=="/>
  </w:docVars>
  <w:rsids>
    <w:rsidRoot w:val="35367942"/>
    <w:rsid w:val="1B7D4727"/>
    <w:rsid w:val="1BE85FD5"/>
    <w:rsid w:val="304A53B3"/>
    <w:rsid w:val="35367942"/>
    <w:rsid w:val="3B3C653D"/>
    <w:rsid w:val="7D936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oa heading"/>
    <w:basedOn w:val="1"/>
    <w:next w:val="1"/>
    <w:unhideWhenUsed/>
    <w:qFormat/>
    <w:uiPriority w:val="99"/>
    <w:pPr>
      <w:spacing w:before="120"/>
    </w:pPr>
    <w:rPr>
      <w:rFonts w:ascii="Cambria" w:hAnsi="Cambria" w:cs="Times New Roman"/>
      <w:sz w:val="24"/>
    </w:rPr>
  </w:style>
  <w:style w:type="paragraph" w:styleId="3">
    <w:name w:val="Body Text"/>
    <w:basedOn w:val="1"/>
    <w:next w:val="4"/>
    <w:autoRedefine/>
    <w:unhideWhenUsed/>
    <w:qFormat/>
    <w:uiPriority w:val="99"/>
    <w:pPr>
      <w:spacing w:after="120"/>
    </w:pPr>
    <w:rPr>
      <w:rFonts w:eastAsia="Times New Roman"/>
    </w:rPr>
  </w:style>
  <w:style w:type="paragraph" w:styleId="4">
    <w:name w:val="Plain Text"/>
    <w:basedOn w:val="1"/>
    <w:qFormat/>
    <w:uiPriority w:val="0"/>
    <w:rPr>
      <w:rFonts w:ascii="宋体" w:hAnsi="Courier New"/>
      <w:szCs w:val="20"/>
    </w:rPr>
  </w:style>
  <w:style w:type="table" w:styleId="6">
    <w:name w:val="Table Grid"/>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大标题"/>
    <w:basedOn w:val="1"/>
    <w:autoRedefine/>
    <w:qFormat/>
    <w:uiPriority w:val="0"/>
    <w:pPr>
      <w:widowControl/>
      <w:spacing w:line="500" w:lineRule="exact"/>
      <w:jc w:val="center"/>
    </w:pPr>
    <w:rPr>
      <w:rFonts w:hint="eastAsia" w:ascii="方正小标宋_GBK" w:hAnsi="方正小标宋_GBK" w:eastAsia="方正小标宋_GBK" w:cs="宋体"/>
      <w:color w:val="000000"/>
      <w:kern w:val="0"/>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2024-03-11T08:53:00Z</dcterms:created>
  <dc:creator>依心而行</dc:creator>
  <cp:lastModifiedBy>依心而行</cp:lastModifiedBy>
  <dcterms:modified xsi:type="dcterms:W3CDTF">2024-04-10T09:16:16Z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4AF4DBEC7C0B48C8929264C31680B0C6_13</vt:lpwstr>
  </property>
</Properties>
</file>